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0"/>
        <w:ind w:left="1700" w:hanging="1701" w:hangingChars="850"/>
        <w:rPr>
          <w:rFonts w:hint="default"/>
          <w:b/>
          <w:lang w:val="en-US" w:eastAsia="zh-CN"/>
        </w:rPr>
      </w:pPr>
      <w:r>
        <w:rPr>
          <w:b/>
        </w:rPr>
        <w:t>3GPP TSG RAN WG1 #</w:t>
      </w:r>
      <w:r>
        <w:rPr>
          <w:b/>
          <w:lang w:val="en-US" w:eastAsia="zh-CN"/>
        </w:rPr>
        <w:t>1</w:t>
      </w:r>
      <w:r>
        <w:rPr>
          <w:rFonts w:hint="default"/>
          <w:b/>
          <w:lang w:val="en-US" w:eastAsia="zh-CN"/>
        </w:rPr>
        <w:t>10</w:t>
      </w:r>
      <w:r>
        <w:rPr>
          <w:b/>
        </w:rPr>
        <w:tab/>
      </w:r>
      <w:r>
        <w:rPr>
          <w:b/>
        </w:rPr>
        <w:tab/>
      </w:r>
      <w:r>
        <w:rPr>
          <w:b/>
        </w:rPr>
        <w:tab/>
      </w:r>
      <w:r>
        <w:rPr>
          <w:b/>
        </w:rPr>
        <w:t xml:space="preserve">                                 </w:t>
      </w:r>
      <w:r>
        <w:rPr>
          <w:b/>
          <w:highlight w:val="none"/>
        </w:rPr>
        <w:t xml:space="preserve"> R1-2</w:t>
      </w:r>
      <w:r>
        <w:rPr>
          <w:b/>
          <w:highlight w:val="none"/>
          <w:lang w:val="en-US"/>
        </w:rPr>
        <w:t>20</w:t>
      </w:r>
      <w:r>
        <w:rPr>
          <w:rFonts w:hint="eastAsia"/>
          <w:b/>
          <w:highlight w:val="none"/>
          <w:lang w:val="en-US" w:eastAsia="zh-CN"/>
        </w:rPr>
        <w:t>6887</w:t>
      </w:r>
    </w:p>
    <w:p>
      <w:pPr>
        <w:tabs>
          <w:tab w:val="left" w:pos="1985"/>
        </w:tabs>
        <w:spacing w:after="0"/>
        <w:ind w:left="1700" w:hanging="1701" w:hangingChars="850"/>
        <w:rPr>
          <w:b/>
        </w:rPr>
      </w:pPr>
      <w:r>
        <w:rPr>
          <w:b/>
        </w:rPr>
        <w:fldChar w:fldCharType="begin"/>
      </w:r>
      <w:r>
        <w:rPr>
          <w:b/>
        </w:rPr>
        <w:instrText xml:space="preserve"> HYPERLINK "https://www.3gpp.org/ftp/TSG_RAN/WG1_RL1/TSGR1_110/Invitation/" \t "https://www.3gpp.org/dynareport/_blank" </w:instrText>
      </w:r>
      <w:r>
        <w:rPr>
          <w:b/>
        </w:rPr>
        <w:fldChar w:fldCharType="separate"/>
      </w:r>
      <w:r>
        <w:rPr>
          <w:rFonts w:hint="default"/>
          <w:b/>
        </w:rPr>
        <w:t>Toulouse</w:t>
      </w:r>
      <w:r>
        <w:rPr>
          <w:rFonts w:hint="default"/>
          <w:b/>
        </w:rPr>
        <w:fldChar w:fldCharType="end"/>
      </w:r>
      <w:r>
        <w:rPr>
          <w:b/>
        </w:rPr>
        <w:t>,</w:t>
      </w:r>
      <w:r>
        <w:rPr>
          <w:rFonts w:hint="eastAsia"/>
          <w:b/>
          <w:lang w:val="en-US" w:eastAsia="zh-CN"/>
        </w:rPr>
        <w:t xml:space="preserve"> France, </w:t>
      </w:r>
      <w:r>
        <w:rPr>
          <w:rFonts w:hint="default"/>
          <w:b/>
          <w:lang w:val="en-US" w:eastAsia="zh-CN"/>
        </w:rPr>
        <w:t>August</w:t>
      </w:r>
      <w:r>
        <w:rPr>
          <w:b/>
          <w:lang w:eastAsia="ja-JP"/>
        </w:rPr>
        <w:t xml:space="preserve"> </w:t>
      </w:r>
      <w:r>
        <w:rPr>
          <w:rFonts w:hint="default"/>
          <w:b/>
          <w:lang w:val="en-US" w:eastAsia="ja-JP"/>
        </w:rPr>
        <w:t>22nd</w:t>
      </w:r>
      <w:r>
        <w:rPr>
          <w:b/>
          <w:lang w:eastAsia="ja-JP"/>
        </w:rPr>
        <w:t xml:space="preserve"> – </w:t>
      </w:r>
      <w:r>
        <w:rPr>
          <w:rFonts w:hint="default"/>
          <w:b/>
          <w:lang w:val="en-US" w:eastAsia="ja-JP"/>
        </w:rPr>
        <w:t>August</w:t>
      </w:r>
      <w:r>
        <w:rPr>
          <w:b/>
          <w:lang w:eastAsia="ja-JP"/>
        </w:rPr>
        <w:t xml:space="preserve"> </w:t>
      </w:r>
      <w:r>
        <w:rPr>
          <w:b/>
          <w:lang w:val="en-US" w:eastAsia="ja-JP"/>
        </w:rPr>
        <w:t>2</w:t>
      </w:r>
      <w:r>
        <w:rPr>
          <w:rFonts w:hint="default"/>
          <w:b/>
          <w:lang w:val="en-US" w:eastAsia="ja-JP"/>
        </w:rPr>
        <w:t>6</w:t>
      </w:r>
      <w:r>
        <w:rPr>
          <w:b/>
          <w:lang w:val="en-US" w:eastAsia="ja-JP"/>
        </w:rPr>
        <w:t>th</w:t>
      </w:r>
      <w:r>
        <w:rPr>
          <w:b/>
        </w:rPr>
        <w:t>, 202</w:t>
      </w:r>
      <w:r>
        <w:rPr>
          <w:b/>
          <w:lang w:val="en-US"/>
        </w:rPr>
        <w:t>2</w:t>
      </w:r>
    </w:p>
    <w:p>
      <w:pPr>
        <w:tabs>
          <w:tab w:val="left" w:pos="1985"/>
        </w:tabs>
        <w:spacing w:after="0"/>
        <w:ind w:left="1700" w:hanging="1701" w:hangingChars="850"/>
        <w:rPr>
          <w:b/>
        </w:rPr>
      </w:pPr>
      <w:r>
        <w:rPr>
          <w:b/>
        </w:rPr>
        <w:t>Agenda item:</w:t>
      </w:r>
      <w:r>
        <w:rPr>
          <w:b/>
        </w:rPr>
        <w:tab/>
      </w:r>
      <w:r>
        <w:rPr>
          <w:rFonts w:hint="eastAsia"/>
          <w:b/>
          <w:lang w:val="en-US" w:eastAsia="zh-CN"/>
        </w:rPr>
        <w:t>5</w:t>
      </w:r>
    </w:p>
    <w:p>
      <w:pPr>
        <w:tabs>
          <w:tab w:val="left" w:pos="1985"/>
        </w:tabs>
        <w:spacing w:after="0"/>
        <w:ind w:left="1700" w:hanging="1701" w:hangingChars="850"/>
        <w:rPr>
          <w:b/>
          <w:lang w:eastAsia="ko-KR"/>
        </w:rPr>
      </w:pPr>
      <w:r>
        <w:rPr>
          <w:b/>
        </w:rPr>
        <w:t xml:space="preserve">Source: </w:t>
      </w:r>
      <w:r>
        <w:rPr>
          <w:b/>
        </w:rPr>
        <w:tab/>
      </w:r>
      <w:r>
        <w:rPr>
          <w:b/>
        </w:rPr>
        <w:t>CMCC</w:t>
      </w:r>
    </w:p>
    <w:p>
      <w:pPr>
        <w:tabs>
          <w:tab w:val="left" w:pos="1985"/>
        </w:tabs>
        <w:spacing w:after="0"/>
        <w:ind w:left="1700" w:hanging="1701" w:hangingChars="850"/>
        <w:rPr>
          <w:b/>
          <w:lang w:val="en-US"/>
        </w:rPr>
      </w:pPr>
      <w:r>
        <w:rPr>
          <w:b/>
        </w:rPr>
        <w:t xml:space="preserve">Title: </w:t>
      </w:r>
      <w:r>
        <w:rPr>
          <w:b/>
        </w:rPr>
        <w:tab/>
      </w:r>
      <w:r>
        <w:rPr>
          <w:rFonts w:hint="eastAsia"/>
          <w:b/>
          <w:lang w:val="en-US"/>
        </w:rPr>
        <w:t>Discussion on RAN4 LS on DMRS bundling</w:t>
      </w:r>
    </w:p>
    <w:p>
      <w:pPr>
        <w:pBdr>
          <w:bottom w:val="single" w:color="auto" w:sz="6" w:space="1"/>
        </w:pBdr>
        <w:tabs>
          <w:tab w:val="left" w:pos="1985"/>
        </w:tabs>
        <w:spacing w:after="0"/>
        <w:ind w:left="1700" w:hanging="1701" w:hangingChars="850"/>
        <w:rPr>
          <w:rFonts w:eastAsia="宋体"/>
          <w:b/>
          <w:color w:val="000000" w:themeColor="text1"/>
          <w14:textFill>
            <w14:solidFill>
              <w14:schemeClr w14:val="tx1"/>
            </w14:solidFill>
          </w14:textFill>
        </w:rPr>
      </w:pPr>
      <w:r>
        <w:rPr>
          <w:b/>
          <w:color w:val="000000" w:themeColor="text1"/>
          <w14:textFill>
            <w14:solidFill>
              <w14:schemeClr w14:val="tx1"/>
            </w14:solidFill>
          </w14:textFill>
        </w:rPr>
        <w:t>Document for:</w:t>
      </w:r>
      <w:r>
        <w:rPr>
          <w:b/>
          <w:color w:val="000000" w:themeColor="text1"/>
          <w14:textFill>
            <w14:solidFill>
              <w14:schemeClr w14:val="tx1"/>
            </w14:solidFill>
          </w14:textFill>
        </w:rPr>
        <w:tab/>
      </w:r>
      <w:bookmarkStart w:id="0" w:name="DocumentFor"/>
      <w:bookmarkEnd w:id="0"/>
      <w:r>
        <w:rPr>
          <w:b/>
          <w:color w:val="000000" w:themeColor="text1"/>
          <w14:textFill>
            <w14:solidFill>
              <w14:schemeClr w14:val="tx1"/>
            </w14:solidFill>
          </w14:textFill>
        </w:rPr>
        <w:t>Discussion</w:t>
      </w:r>
      <w:r>
        <w:rPr>
          <w:b/>
          <w:color w:val="000000" w:themeColor="text1"/>
          <w:lang w:eastAsia="ko-KR"/>
          <w14:textFill>
            <w14:solidFill>
              <w14:schemeClr w14:val="tx1"/>
            </w14:solidFill>
          </w14:textFill>
        </w:rPr>
        <w:t xml:space="preserve"> and Decision</w:t>
      </w:r>
    </w:p>
    <w:p>
      <w:pPr>
        <w:pStyle w:val="2"/>
        <w:keepNext/>
        <w:keepLines/>
        <w:pageBreakBefore w:val="0"/>
        <w:widowControl/>
        <w:kinsoku/>
        <w:wordWrap/>
        <w:overflowPunct w:val="0"/>
        <w:topLinePunct w:val="0"/>
        <w:autoSpaceDE w:val="0"/>
        <w:autoSpaceDN w:val="0"/>
        <w:bidi w:val="0"/>
        <w:adjustRightInd w:val="0"/>
        <w:snapToGrid w:val="0"/>
        <w:spacing w:before="157" w:beforeLines="50" w:after="0" w:afterLines="0" w:line="240" w:lineRule="exact"/>
        <w:ind w:left="425" w:hanging="425"/>
        <w:jc w:val="both"/>
        <w:textAlignment w:val="baseline"/>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Introduction</w:t>
      </w:r>
    </w:p>
    <w:p>
      <w:pPr>
        <w:adjustRightInd w:val="0"/>
        <w:snapToGrid w:val="0"/>
        <w:spacing w:after="0" w:afterLines="0" w:line="240" w:lineRule="exact"/>
        <w:jc w:val="both"/>
        <w:rPr>
          <w:rFonts w:hint="default"/>
          <w:lang w:val="en-US" w:eastAsia="ko-KR"/>
        </w:rPr>
      </w:pPr>
      <w:r>
        <w:rPr>
          <w:rFonts w:hint="eastAsia"/>
          <w:lang w:val="en-US" w:eastAsia="zh-CN"/>
        </w:rPr>
        <w:t xml:space="preserve">RAN1 has received a LS from RAN4 about the DMRS bundling. </w:t>
      </w:r>
      <w:r>
        <w:rPr>
          <w:rFonts w:hint="default"/>
          <w:lang w:val="en-US" w:eastAsia="ko-KR"/>
        </w:rPr>
        <w:t>Two questions are asked in the LS[1],</w:t>
      </w:r>
    </w:p>
    <w:p>
      <w:pPr>
        <w:adjustRightInd w:val="0"/>
        <w:snapToGrid w:val="0"/>
        <w:spacing w:after="0" w:afterLines="0" w:line="240" w:lineRule="exact"/>
        <w:jc w:val="both"/>
        <w:rPr>
          <w:rFonts w:hint="default"/>
          <w:lang w:val="en-US" w:eastAsia="ko-KR"/>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adjustRightInd w:val="0"/>
              <w:snapToGrid w:val="0"/>
              <w:spacing w:after="0" w:afterLines="0" w:line="240" w:lineRule="exact"/>
              <w:jc w:val="both"/>
              <w:rPr>
                <w:rFonts w:hint="eastAsia"/>
                <w:b/>
                <w:bCs/>
                <w:lang w:val="en-US" w:eastAsia="zh-CN"/>
              </w:rPr>
            </w:pPr>
            <w:r>
              <w:rPr>
                <w:rFonts w:hint="eastAsia"/>
                <w:b/>
                <w:bCs/>
                <w:lang w:val="en-US" w:eastAsia="zh-CN"/>
              </w:rPr>
              <w:t>Question 1:</w:t>
            </w:r>
          </w:p>
          <w:p>
            <w:pPr>
              <w:adjustRightInd w:val="0"/>
              <w:snapToGrid w:val="0"/>
              <w:spacing w:after="0" w:afterLines="0" w:line="240" w:lineRule="exact"/>
              <w:jc w:val="both"/>
              <w:rPr>
                <w:rFonts w:hint="default"/>
                <w:b w:val="0"/>
                <w:bCs w:val="0"/>
                <w:lang w:val="en-US" w:eastAsia="zh-CN"/>
              </w:rPr>
            </w:pPr>
            <w:r>
              <w:rPr>
                <w:rFonts w:hint="eastAsia"/>
                <w:b w:val="0"/>
                <w:bCs w:val="0"/>
                <w:lang w:val="en-US" w:eastAsia="zh-CN"/>
              </w:rPr>
              <w:t>CA/DC/SUL support for DMRS bundling:</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adjustRightInd w:val="0"/>
                    <w:snapToGrid w:val="0"/>
                    <w:spacing w:after="0" w:afterLines="0" w:line="240" w:lineRule="exact"/>
                    <w:jc w:val="both"/>
                    <w:rPr>
                      <w:rFonts w:ascii="Times New Roman" w:hAnsi="Times New Roman" w:cs="Times New Roman"/>
                      <w:szCs w:val="21"/>
                      <w:lang w:eastAsia="zh-CN"/>
                    </w:rPr>
                  </w:pPr>
                  <w:r>
                    <w:rPr>
                      <w:rFonts w:ascii="Times New Roman" w:hAnsi="Times New Roman" w:cs="Times New Roman"/>
                      <w:szCs w:val="21"/>
                      <w:lang w:eastAsia="zh-CN"/>
                    </w:rPr>
                    <w:t>Considering DL CA with “additional” UL carrier configured with SRS only (i.e. no PUCCH/PUSCH configured) with the following conditions:</w:t>
                  </w:r>
                </w:p>
                <w:p>
                  <w:pPr>
                    <w:pStyle w:val="16"/>
                    <w:numPr>
                      <w:ilvl w:val="0"/>
                      <w:numId w:val="4"/>
                    </w:numPr>
                    <w:adjustRightInd w:val="0"/>
                    <w:snapToGrid w:val="0"/>
                    <w:spacing w:after="0" w:afterLines="0" w:line="240" w:lineRule="exact"/>
                    <w:ind w:leftChars="0"/>
                    <w:jc w:val="both"/>
                    <w:rPr>
                      <w:rFonts w:ascii="Times New Roman" w:hAnsi="Times New Roman" w:cs="Times New Roman"/>
                      <w:szCs w:val="21"/>
                      <w:lang w:eastAsia="zh-CN"/>
                    </w:rPr>
                  </w:pPr>
                  <w:r>
                    <w:rPr>
                      <w:rFonts w:ascii="Times New Roman" w:hAnsi="Times New Roman" w:cs="Times New Roman"/>
                      <w:szCs w:val="21"/>
                      <w:lang w:eastAsia="zh-CN"/>
                    </w:rPr>
                    <w:t>For carrier switching back and forth between UL carrier and SRS carrier, if the switching happens within the DMRS bundling duration, then the phase continuity is not maintained by the UE.</w:t>
                  </w:r>
                </w:p>
                <w:p>
                  <w:pPr>
                    <w:adjustRightInd w:val="0"/>
                    <w:snapToGrid w:val="0"/>
                    <w:spacing w:after="0" w:afterLines="0" w:line="240" w:lineRule="exact"/>
                    <w:jc w:val="both"/>
                    <w:rPr>
                      <w:rFonts w:ascii="Times New Roman" w:hAnsi="Times New Roman" w:cs="Times New Roman"/>
                      <w:szCs w:val="21"/>
                      <w:lang w:eastAsia="zh-CN"/>
                    </w:rPr>
                  </w:pPr>
                  <w:r>
                    <w:rPr>
                      <w:rFonts w:ascii="Times New Roman" w:hAnsi="Times New Roman" w:cs="Times New Roman"/>
                      <w:szCs w:val="21"/>
                      <w:lang w:eastAsia="zh-CN"/>
                    </w:rPr>
                    <w:t>Considering FR1 inter-band UL CA with DMRS bundling with following conditions:</w:t>
                  </w:r>
                </w:p>
                <w:p>
                  <w:pPr>
                    <w:pStyle w:val="16"/>
                    <w:numPr>
                      <w:ilvl w:val="0"/>
                      <w:numId w:val="4"/>
                    </w:numPr>
                    <w:adjustRightInd w:val="0"/>
                    <w:snapToGrid w:val="0"/>
                    <w:spacing w:after="0" w:afterLines="0" w:line="240" w:lineRule="exact"/>
                    <w:ind w:leftChars="0"/>
                    <w:jc w:val="both"/>
                    <w:rPr>
                      <w:rFonts w:ascii="Times New Roman" w:hAnsi="Times New Roman" w:cs="Times New Roman"/>
                      <w:szCs w:val="21"/>
                      <w:lang w:eastAsia="zh-CN"/>
                    </w:rPr>
                  </w:pPr>
                  <w:r>
                    <w:rPr>
                      <w:rFonts w:ascii="Times New Roman" w:hAnsi="Times New Roman" w:cs="Times New Roman"/>
                      <w:szCs w:val="21"/>
                      <w:lang w:eastAsia="zh-CN"/>
                    </w:rPr>
                    <w:t>UE shall only have ongoing transmissions on a single uplink carrier at the same time. If overlapping transmissions of PUSCH, PUCCH, and/or SRS are erroneously scheduled/configured by the gNB on more than one carrier, then the phase continuity of DMRS bundling will be broken.</w:t>
                  </w:r>
                </w:p>
                <w:p>
                  <w:pPr>
                    <w:pStyle w:val="16"/>
                    <w:numPr>
                      <w:ilvl w:val="0"/>
                      <w:numId w:val="4"/>
                    </w:numPr>
                    <w:adjustRightInd w:val="0"/>
                    <w:snapToGrid w:val="0"/>
                    <w:spacing w:after="0" w:afterLines="0" w:line="240" w:lineRule="exact"/>
                    <w:ind w:leftChars="0"/>
                    <w:jc w:val="both"/>
                    <w:rPr>
                      <w:rFonts w:ascii="Times New Roman" w:hAnsi="Times New Roman" w:cs="Times New Roman"/>
                      <w:szCs w:val="21"/>
                      <w:lang w:eastAsia="zh-CN"/>
                    </w:rPr>
                  </w:pPr>
                  <w:r>
                    <w:rPr>
                      <w:rFonts w:ascii="Times New Roman" w:hAnsi="Times New Roman" w:cs="Times New Roman"/>
                      <w:szCs w:val="21"/>
                      <w:lang w:eastAsia="zh-CN"/>
                    </w:rPr>
                    <w:t>Only configuration of a single TAG is supported.</w:t>
                  </w:r>
                </w:p>
                <w:p>
                  <w:pPr>
                    <w:pStyle w:val="16"/>
                    <w:numPr>
                      <w:ilvl w:val="0"/>
                      <w:numId w:val="4"/>
                    </w:numPr>
                    <w:adjustRightInd w:val="0"/>
                    <w:snapToGrid w:val="0"/>
                    <w:spacing w:after="0" w:afterLines="0" w:line="240" w:lineRule="exact"/>
                    <w:ind w:leftChars="0"/>
                    <w:jc w:val="both"/>
                    <w:rPr>
                      <w:rFonts w:ascii="Times New Roman" w:hAnsi="Times New Roman" w:cs="Times New Roman"/>
                      <w:szCs w:val="21"/>
                      <w:lang w:eastAsia="zh-CN"/>
                    </w:rPr>
                  </w:pPr>
                  <w:r>
                    <w:rPr>
                      <w:rFonts w:ascii="Times New Roman" w:hAnsi="Times New Roman" w:cs="Times New Roman"/>
                      <w:szCs w:val="21"/>
                      <w:lang w:eastAsia="zh-CN"/>
                    </w:rPr>
                    <w:t>If there is any carrier switching back and forth between two carriers and the switching happens within the DMRS bundling duration, then the phase continuity is not maintained by the UE.</w:t>
                  </w:r>
                </w:p>
                <w:p>
                  <w:pPr>
                    <w:pStyle w:val="16"/>
                    <w:numPr>
                      <w:ilvl w:val="0"/>
                      <w:numId w:val="4"/>
                    </w:numPr>
                    <w:adjustRightInd w:val="0"/>
                    <w:snapToGrid w:val="0"/>
                    <w:spacing w:after="0" w:afterLines="0" w:line="240" w:lineRule="exact"/>
                    <w:ind w:leftChars="0"/>
                    <w:jc w:val="both"/>
                    <w:rPr>
                      <w:rFonts w:ascii="Arial" w:hAnsi="Arial" w:cs="Arial"/>
                      <w:szCs w:val="21"/>
                      <w:lang w:eastAsia="zh-CN"/>
                    </w:rPr>
                  </w:pPr>
                  <w:r>
                    <w:rPr>
                      <w:rFonts w:ascii="Times New Roman" w:hAnsi="Times New Roman" w:cs="Times New Roman"/>
                      <w:szCs w:val="21"/>
                      <w:lang w:eastAsia="zh-CN"/>
                    </w:rPr>
                    <w:t>Can only one band can be configured with DMRS bundling at a time?</w:t>
                  </w:r>
                </w:p>
              </w:tc>
            </w:tr>
          </w:tbl>
          <w:p>
            <w:pPr>
              <w:adjustRightInd w:val="0"/>
              <w:snapToGrid w:val="0"/>
              <w:spacing w:after="0" w:afterLines="0" w:line="240" w:lineRule="exact"/>
              <w:jc w:val="both"/>
              <w:rPr>
                <w:rFonts w:hint="eastAsia"/>
                <w:b/>
                <w:bCs/>
                <w:lang w:val="en-US" w:eastAsia="zh-CN"/>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adjustRightInd w:val="0"/>
                    <w:snapToGrid w:val="0"/>
                    <w:spacing w:after="0" w:afterLines="0" w:line="240" w:lineRule="exact"/>
                    <w:rPr>
                      <w:rFonts w:ascii="Times New Roman" w:hAnsi="Times New Roman" w:cs="Times New Roman" w:eastAsiaTheme="minorEastAsia"/>
                      <w:lang w:val="en-US" w:eastAsia="zh-CN"/>
                    </w:rPr>
                  </w:pPr>
                  <w:r>
                    <w:rPr>
                      <w:rFonts w:ascii="Times New Roman" w:hAnsi="Times New Roman" w:cs="Times New Roman" w:eastAsiaTheme="minorEastAsia"/>
                    </w:rPr>
                    <w:t>Considering SUL with DMRS bundling with following conditions:</w:t>
                  </w:r>
                </w:p>
                <w:p>
                  <w:pPr>
                    <w:pStyle w:val="16"/>
                    <w:numPr>
                      <w:ilvl w:val="0"/>
                      <w:numId w:val="5"/>
                    </w:numPr>
                    <w:adjustRightInd w:val="0"/>
                    <w:snapToGrid w:val="0"/>
                    <w:spacing w:after="0" w:afterLines="0" w:line="240" w:lineRule="exact"/>
                    <w:ind w:left="420" w:leftChars="0" w:hanging="420" w:firstLineChars="0"/>
                    <w:jc w:val="both"/>
                    <w:rPr>
                      <w:rFonts w:ascii="Times New Roman" w:hAnsi="Times New Roman" w:cs="Times New Roman"/>
                      <w:szCs w:val="21"/>
                      <w:lang w:eastAsia="zh-CN"/>
                    </w:rPr>
                  </w:pPr>
                  <w:r>
                    <w:rPr>
                      <w:rFonts w:ascii="Times New Roman" w:hAnsi="Times New Roman" w:cs="Times New Roman"/>
                      <w:szCs w:val="21"/>
                      <w:lang w:eastAsia="zh-CN"/>
                    </w:rPr>
                    <w:t>Can only one band can be configured with DMRS bundling at a time</w:t>
                  </w:r>
                  <w:r>
                    <w:rPr>
                      <w:rFonts w:ascii="Times New Roman" w:hAnsi="Times New Roman" w:cs="Times New Roman" w:eastAsiaTheme="minorEastAsia"/>
                      <w:szCs w:val="21"/>
                      <w:lang w:eastAsia="zh-CN"/>
                    </w:rPr>
                    <w:t>?</w:t>
                  </w:r>
                </w:p>
                <w:p>
                  <w:pPr>
                    <w:pStyle w:val="16"/>
                    <w:numPr>
                      <w:ilvl w:val="0"/>
                      <w:numId w:val="5"/>
                    </w:numPr>
                    <w:adjustRightInd w:val="0"/>
                    <w:snapToGrid w:val="0"/>
                    <w:spacing w:after="0" w:afterLines="0" w:line="240" w:lineRule="exact"/>
                    <w:ind w:left="420" w:leftChars="0" w:hanging="420" w:firstLineChars="0"/>
                    <w:jc w:val="both"/>
                    <w:rPr>
                      <w:rFonts w:ascii="Arial" w:hAnsi="Arial" w:cs="Arial"/>
                      <w:szCs w:val="21"/>
                      <w:lang w:eastAsia="zh-CN"/>
                    </w:rPr>
                  </w:pPr>
                  <w:r>
                    <w:rPr>
                      <w:rFonts w:ascii="Times New Roman" w:hAnsi="Times New Roman" w:cs="Times New Roman" w:eastAsiaTheme="minorEastAsia"/>
                      <w:szCs w:val="20"/>
                    </w:rPr>
                    <w:t>If there is any carrier switching back and forth between SUL and NUL carriers and the switching happens within the bundling duration, then the phase continuity is not maintained by the UE.</w:t>
                  </w:r>
                </w:p>
              </w:tc>
            </w:tr>
          </w:tbl>
          <w:p>
            <w:pPr>
              <w:adjustRightInd w:val="0"/>
              <w:snapToGrid w:val="0"/>
              <w:spacing w:after="0" w:afterLines="0" w:line="240" w:lineRule="exact"/>
              <w:jc w:val="both"/>
              <w:rPr>
                <w:rFonts w:hint="eastAsia"/>
                <w:lang w:val="en-US" w:eastAsia="zh-CN"/>
              </w:rPr>
            </w:pPr>
          </w:p>
          <w:p>
            <w:pPr>
              <w:adjustRightInd w:val="0"/>
              <w:snapToGrid w:val="0"/>
              <w:spacing w:after="0" w:afterLines="0" w:line="240" w:lineRule="exact"/>
              <w:jc w:val="both"/>
              <w:rPr>
                <w:rFonts w:hint="eastAsia"/>
                <w:b/>
                <w:bCs/>
                <w:lang w:val="en-US" w:eastAsia="zh-CN"/>
              </w:rPr>
            </w:pPr>
            <w:r>
              <w:rPr>
                <w:rFonts w:hint="eastAsia"/>
                <w:b/>
                <w:bCs/>
                <w:lang w:val="en-US" w:eastAsia="zh-CN"/>
              </w:rPr>
              <w:t>Question 2:</w:t>
            </w:r>
          </w:p>
          <w:p>
            <w:pPr>
              <w:adjustRightInd w:val="0"/>
              <w:snapToGrid w:val="0"/>
              <w:spacing w:after="0" w:afterLines="0" w:line="240" w:lineRule="exact"/>
              <w:jc w:val="left"/>
              <w:rPr>
                <w:rFonts w:ascii="Times New Roman" w:hAnsi="Times New Roman" w:cs="Times New Roman" w:eastAsiaTheme="minorEastAsia"/>
                <w:bCs w:val="0"/>
                <w:iCs w:val="0"/>
                <w:lang w:val="en-US" w:eastAsia="zh-CN"/>
              </w:rPr>
            </w:pPr>
            <w:r>
              <w:rPr>
                <w:rFonts w:hint="default" w:ascii="Times New Roman" w:hAnsi="Times New Roman" w:cs="Times New Roman" w:eastAsiaTheme="minorEastAsia"/>
                <w:bCs w:val="0"/>
                <w:iCs w:val="0"/>
                <w:lang w:val="en-US" w:eastAsia="zh-CN"/>
              </w:rPr>
              <w:t>W</w:t>
            </w:r>
            <w:r>
              <w:rPr>
                <w:rFonts w:ascii="Times New Roman" w:hAnsi="Times New Roman" w:cs="Times New Roman" w:eastAsiaTheme="minorEastAsia"/>
                <w:bCs w:val="0"/>
                <w:iCs w:val="0"/>
                <w:lang w:val="en-US" w:eastAsia="zh-CN"/>
              </w:rPr>
              <w:t>hether the text in TS</w:t>
            </w:r>
            <w:r>
              <w:rPr>
                <w:rFonts w:hint="default" w:ascii="Times New Roman" w:hAnsi="Times New Roman" w:cs="Times New Roman" w:eastAsiaTheme="minorEastAsia"/>
                <w:bCs w:val="0"/>
                <w:iCs w:val="0"/>
                <w:lang w:val="en-US" w:eastAsia="zh-CN"/>
              </w:rPr>
              <w:t xml:space="preserve"> </w:t>
            </w:r>
            <w:r>
              <w:rPr>
                <w:rFonts w:ascii="Times New Roman" w:hAnsi="Times New Roman" w:cs="Times New Roman" w:eastAsiaTheme="minorEastAsia"/>
                <w:bCs w:val="0"/>
                <w:iCs w:val="0"/>
                <w:lang w:val="en-US" w:eastAsia="zh-CN"/>
              </w:rPr>
              <w:t>38.214 section 6.1.</w:t>
            </w:r>
            <w:r>
              <w:rPr>
                <w:rFonts w:hint="default" w:ascii="Times New Roman" w:hAnsi="Times New Roman" w:cs="Times New Roman" w:eastAsiaTheme="minorEastAsia"/>
                <w:bCs w:val="0"/>
                <w:iCs w:val="0"/>
                <w:lang w:val="en-US" w:eastAsia="zh-CN"/>
              </w:rPr>
              <w:t>7</w:t>
            </w:r>
            <w:r>
              <w:rPr>
                <w:rFonts w:ascii="Times New Roman" w:hAnsi="Times New Roman" w:cs="Times New Roman" w:eastAsiaTheme="minorEastAsia"/>
                <w:bCs w:val="0"/>
                <w:iCs w:val="0"/>
                <w:lang w:val="en-US" w:eastAsia="zh-CN"/>
              </w:rPr>
              <w:t xml:space="preserve"> prevents the</w:t>
            </w:r>
            <w:r>
              <w:rPr>
                <w:rFonts w:hint="default" w:ascii="Times New Roman" w:hAnsi="Times New Roman" w:cs="Times New Roman" w:eastAsiaTheme="minorEastAsia"/>
                <w:bCs w:val="0"/>
                <w:iCs w:val="0"/>
                <w:lang w:val="en-US" w:eastAsia="zh-CN"/>
              </w:rPr>
              <w:t xml:space="preserve"> </w:t>
            </w:r>
            <w:r>
              <w:rPr>
                <w:rFonts w:ascii="Times New Roman" w:hAnsi="Times New Roman" w:cs="Times New Roman" w:eastAsiaTheme="minorEastAsia"/>
                <w:bCs w:val="0"/>
                <w:iCs w:val="0"/>
                <w:lang w:val="en-US" w:eastAsia="zh-CN"/>
              </w:rPr>
              <w:t>UE from modifying its Tx power when necessary, i.e. prevents the UE from following TS</w:t>
            </w:r>
            <w:r>
              <w:rPr>
                <w:rFonts w:hint="default" w:ascii="Times New Roman" w:hAnsi="Times New Roman" w:cs="Times New Roman" w:eastAsiaTheme="minorEastAsia"/>
                <w:bCs w:val="0"/>
                <w:iCs w:val="0"/>
                <w:lang w:val="en-US" w:eastAsia="zh-CN"/>
              </w:rPr>
              <w:t xml:space="preserve"> </w:t>
            </w:r>
            <w:r>
              <w:rPr>
                <w:rFonts w:ascii="Times New Roman" w:hAnsi="Times New Roman" w:cs="Times New Roman" w:eastAsiaTheme="minorEastAsia"/>
                <w:bCs w:val="0"/>
                <w:iCs w:val="0"/>
                <w:lang w:val="en-US" w:eastAsia="zh-CN"/>
              </w:rPr>
              <w:t>38.213 clause 7.1.1 and 7.</w:t>
            </w:r>
            <w:r>
              <w:rPr>
                <w:rFonts w:hint="default" w:ascii="Times New Roman" w:hAnsi="Times New Roman" w:cs="Times New Roman" w:eastAsiaTheme="minorEastAsia"/>
                <w:bCs w:val="0"/>
                <w:iCs w:val="0"/>
                <w:lang w:val="en-US" w:eastAsia="zh-CN"/>
              </w:rPr>
              <w:t>2.1</w:t>
            </w:r>
            <w:r>
              <w:rPr>
                <w:rFonts w:ascii="Times New Roman" w:hAnsi="Times New Roman" w:cs="Times New Roman" w:eastAsiaTheme="minorEastAsia"/>
                <w:bCs w:val="0"/>
                <w:iCs w:val="0"/>
                <w:lang w:val="en-US" w:eastAsia="zh-CN"/>
              </w:rPr>
              <w:t>, or prevents the UE from adapting P-MPR</w:t>
            </w:r>
            <w:r>
              <w:rPr>
                <w:rFonts w:hint="default" w:ascii="Times New Roman" w:hAnsi="Times New Roman" w:cs="Times New Roman" w:eastAsiaTheme="minorEastAsia"/>
                <w:bCs w:val="0"/>
                <w:iCs w:val="0"/>
                <w:lang w:val="en-US" w:eastAsia="zh-CN"/>
              </w:rPr>
              <w:t>, during transmission of a DMRS bundle</w:t>
            </w:r>
            <w:r>
              <w:rPr>
                <w:rFonts w:ascii="Times New Roman" w:hAnsi="Times New Roman" w:cs="Times New Roman" w:eastAsiaTheme="minorEastAsia"/>
                <w:bCs w:val="0"/>
                <w:iCs w:val="0"/>
                <w:lang w:val="en-US" w:eastAsia="zh-CN"/>
              </w:rPr>
              <w:t>.</w:t>
            </w:r>
          </w:p>
          <w:p>
            <w:pPr>
              <w:pStyle w:val="16"/>
              <w:numPr>
                <w:ilvl w:val="-1"/>
                <w:numId w:val="0"/>
              </w:numPr>
              <w:adjustRightInd w:val="0"/>
              <w:snapToGrid w:val="0"/>
              <w:spacing w:after="0" w:afterLines="0" w:line="240" w:lineRule="exact"/>
              <w:ind w:left="0" w:leftChars="0" w:firstLine="0" w:firstLineChars="0"/>
              <w:jc w:val="both"/>
              <w:rPr>
                <w:rFonts w:ascii="Arial" w:hAnsi="Arial" w:cs="Arial"/>
                <w:szCs w:val="21"/>
                <w:lang w:eastAsia="zh-CN"/>
              </w:rPr>
            </w:pPr>
          </w:p>
        </w:tc>
      </w:tr>
    </w:tbl>
    <w:p>
      <w:pPr>
        <w:adjustRightInd w:val="0"/>
        <w:snapToGrid w:val="0"/>
        <w:spacing w:after="0" w:afterLines="0" w:line="240" w:lineRule="exact"/>
        <w:jc w:val="left"/>
        <w:rPr>
          <w:rFonts w:hint="default" w:ascii="Times New Roman" w:hAnsi="Times New Roman" w:cs="Times New Roman" w:eastAsiaTheme="minorEastAsia"/>
          <w:bCs w:val="0"/>
          <w:iCs w:val="0"/>
          <w:lang w:val="en-US" w:eastAsia="zh-CN"/>
        </w:rPr>
      </w:pPr>
    </w:p>
    <w:p>
      <w:pPr>
        <w:numPr>
          <w:ilvl w:val="0"/>
          <w:numId w:val="0"/>
        </w:numPr>
        <w:adjustRightInd w:val="0"/>
        <w:snapToGrid w:val="0"/>
        <w:spacing w:after="0" w:afterLines="0" w:line="240" w:lineRule="exact"/>
        <w:rPr>
          <w:rFonts w:hint="default"/>
          <w:color w:val="auto"/>
          <w:lang w:val="en-US" w:eastAsia="zh-CN"/>
        </w:rPr>
      </w:pPr>
      <w:r>
        <w:rPr>
          <w:rFonts w:hint="default"/>
          <w:color w:val="auto"/>
          <w:lang w:val="en-US" w:eastAsia="zh-CN"/>
        </w:rPr>
        <w:t>In this contribution, we provide our views on these questions.</w:t>
      </w:r>
    </w:p>
    <w:p>
      <w:pPr>
        <w:adjustRightInd w:val="0"/>
        <w:snapToGrid w:val="0"/>
        <w:spacing w:after="0" w:afterLines="0" w:line="240" w:lineRule="exact"/>
        <w:jc w:val="both"/>
        <w:rPr>
          <w:lang w:val="en-US" w:eastAsia="zh-CN"/>
        </w:rPr>
      </w:pPr>
    </w:p>
    <w:p>
      <w:pPr>
        <w:pStyle w:val="2"/>
        <w:keepNext/>
        <w:keepLines/>
        <w:pageBreakBefore w:val="0"/>
        <w:widowControl/>
        <w:kinsoku/>
        <w:wordWrap/>
        <w:overflowPunct w:val="0"/>
        <w:topLinePunct w:val="0"/>
        <w:autoSpaceDE w:val="0"/>
        <w:autoSpaceDN w:val="0"/>
        <w:bidi w:val="0"/>
        <w:adjustRightInd w:val="0"/>
        <w:snapToGrid w:val="0"/>
        <w:spacing w:before="157" w:beforeLines="50" w:after="0" w:afterLines="0" w:line="240" w:lineRule="exact"/>
        <w:ind w:left="425" w:hanging="425"/>
        <w:jc w:val="both"/>
        <w:textAlignment w:val="baseline"/>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Discussion</w:t>
      </w:r>
    </w:p>
    <w:p>
      <w:pPr>
        <w:pStyle w:val="4"/>
        <w:keepNext/>
        <w:keepLines/>
        <w:pageBreakBefore w:val="0"/>
        <w:widowControl/>
        <w:numPr>
          <w:ilvl w:val="255"/>
          <w:numId w:val="0"/>
        </w:numPr>
        <w:kinsoku/>
        <w:wordWrap/>
        <w:overflowPunct w:val="0"/>
        <w:topLinePunct w:val="0"/>
        <w:autoSpaceDE w:val="0"/>
        <w:autoSpaceDN w:val="0"/>
        <w:bidi w:val="0"/>
        <w:adjustRightInd w:val="0"/>
        <w:snapToGrid w:val="0"/>
        <w:spacing w:before="157" w:beforeLines="50" w:afterLines="0" w:line="240" w:lineRule="exact"/>
        <w:textAlignment w:val="baseline"/>
        <w:rPr>
          <w:rFonts w:hint="default" w:ascii="Times New Roman" w:hAnsi="Times New Roman" w:cs="Times New Roman"/>
          <w:sz w:val="24"/>
          <w:szCs w:val="24"/>
          <w:lang w:val="en-US" w:eastAsia="zh-CN"/>
        </w:rPr>
      </w:pPr>
      <w:r>
        <w:rPr>
          <w:rFonts w:ascii="Times New Roman" w:hAnsi="Times New Roman" w:cs="Times New Roman"/>
          <w:sz w:val="24"/>
          <w:szCs w:val="24"/>
          <w:lang w:val="en-US" w:eastAsia="zh-CN"/>
        </w:rPr>
        <w:t>2.</w:t>
      </w:r>
      <w:r>
        <w:rPr>
          <w:rFonts w:ascii="Times New Roman" w:hAnsi="Times New Roman" w:cs="Times New Roman"/>
          <w:sz w:val="24"/>
          <w:szCs w:val="24"/>
        </w:rPr>
        <w:t>1</w:t>
      </w:r>
      <w:r>
        <w:rPr>
          <w:rFonts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CA/DC/SUL support for DMRS bundling</w:t>
      </w:r>
    </w:p>
    <w:p>
      <w:pPr>
        <w:pStyle w:val="4"/>
        <w:numPr>
          <w:ilvl w:val="255"/>
          <w:numId w:val="0"/>
        </w:numPr>
        <w:snapToGrid w:val="0"/>
        <w:spacing w:before="0" w:afterLines="0" w:line="240" w:lineRule="exact"/>
        <w:jc w:val="both"/>
        <w:rPr>
          <w:rFonts w:hint="default" w:ascii="Times New Roman" w:hAnsi="Times New Roman" w:cs="Times New Roman"/>
          <w:sz w:val="24"/>
          <w:szCs w:val="24"/>
          <w:lang w:val="en-US" w:eastAsia="zh-CN"/>
        </w:rPr>
      </w:pPr>
    </w:p>
    <w:p>
      <w:pPr>
        <w:pStyle w:val="4"/>
        <w:numPr>
          <w:ilvl w:val="255"/>
          <w:numId w:val="0"/>
        </w:numPr>
        <w:snapToGrid w:val="0"/>
        <w:spacing w:before="0" w:afterLines="0" w:line="240" w:lineRule="exact"/>
        <w:jc w:val="both"/>
        <w:rPr>
          <w:rFonts w:hint="eastAsia"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RAN1 has agreed that</w:t>
      </w:r>
      <w:r>
        <w:rPr>
          <w:rFonts w:hint="eastAsia" w:ascii="Times New Roman" w:hAnsi="Times New Roman" w:cs="Times New Roman"/>
          <w:sz w:val="20"/>
          <w:szCs w:val="20"/>
          <w:lang w:val="en-US" w:eastAsia="zh-CN"/>
        </w:rPr>
        <w:t xml:space="preserve"> Joint channel estimation for PUSCH transmissions is enabled or disabled via RRC configuration for a UE, and it has been captured in TS 38.331.</w:t>
      </w:r>
    </w:p>
    <w:p>
      <w:pPr>
        <w:pStyle w:val="4"/>
        <w:numPr>
          <w:ilvl w:val="255"/>
          <w:numId w:val="0"/>
        </w:numPr>
        <w:snapToGrid w:val="0"/>
        <w:spacing w:before="0" w:afterLines="0" w:line="240" w:lineRule="exact"/>
        <w:rPr>
          <w:rFonts w:hint="eastAsia" w:ascii="Times New Roman" w:hAnsi="Times New Roman" w:cs="Times New Roman"/>
          <w:sz w:val="20"/>
          <w:szCs w:val="20"/>
          <w:lang w:val="en-US" w:eastAsia="zh-CN"/>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5"/>
              <w:numPr>
                <w:ilvl w:val="-1"/>
                <w:numId w:val="0"/>
              </w:numPr>
              <w:snapToGrid w:val="0"/>
              <w:spacing w:before="0" w:after="0" w:afterLines="0" w:line="240" w:lineRule="exact"/>
              <w:ind w:left="0" w:firstLine="0"/>
            </w:pPr>
            <w:r>
              <w:rPr>
                <w:rFonts w:hint="eastAsia"/>
                <w:i/>
                <w:lang w:val="en-US" w:eastAsia="zh-CN"/>
              </w:rPr>
              <w:t>-</w:t>
            </w:r>
            <w:r>
              <w:rPr>
                <w:i/>
              </w:rPr>
              <w:t>DMRS-BundlingPUSCH-Config</w:t>
            </w:r>
          </w:p>
          <w:p>
            <w:pPr>
              <w:adjustRightInd w:val="0"/>
              <w:snapToGrid w:val="0"/>
              <w:spacing w:after="0" w:afterLines="0" w:line="240" w:lineRule="exact"/>
            </w:pPr>
            <w:r>
              <w:t xml:space="preserve">The IE </w:t>
            </w:r>
            <w:r>
              <w:rPr>
                <w:i/>
              </w:rPr>
              <w:t>DMRS-BundlingPUSCH-Config-r17</w:t>
            </w:r>
            <w:r>
              <w:t xml:space="preserve"> is used to configure DMRS bundling for PUSCH.</w:t>
            </w:r>
          </w:p>
          <w:p>
            <w:pPr>
              <w:pStyle w:val="28"/>
              <w:adjustRightInd w:val="0"/>
              <w:snapToGrid w:val="0"/>
              <w:spacing w:before="0" w:after="0" w:afterLines="0" w:line="240" w:lineRule="exact"/>
            </w:pPr>
            <w:r>
              <w:rPr>
                <w:i/>
              </w:rPr>
              <w:t xml:space="preserve">DMRS-BundlingPUSCH-Config </w:t>
            </w:r>
            <w:r>
              <w:t>information element</w:t>
            </w:r>
          </w:p>
          <w:p>
            <w:pPr>
              <w:pStyle w:val="29"/>
              <w:snapToGrid w:val="0"/>
              <w:spacing w:afterLines="0" w:line="240" w:lineRule="exact"/>
              <w:rPr>
                <w:color w:val="808080"/>
              </w:rPr>
            </w:pPr>
            <w:r>
              <w:rPr>
                <w:color w:val="808080"/>
              </w:rPr>
              <w:t>-- ASN1START</w:t>
            </w:r>
          </w:p>
          <w:p>
            <w:pPr>
              <w:pStyle w:val="29"/>
              <w:snapToGrid w:val="0"/>
              <w:spacing w:afterLines="0" w:line="240" w:lineRule="exact"/>
              <w:rPr>
                <w:color w:val="808080"/>
              </w:rPr>
            </w:pPr>
            <w:r>
              <w:rPr>
                <w:color w:val="808080"/>
              </w:rPr>
              <w:t>-- TAG-DMRS-BUNDLINGPUSCH-CONFIG-START</w:t>
            </w:r>
          </w:p>
          <w:p>
            <w:pPr>
              <w:pStyle w:val="29"/>
              <w:snapToGrid w:val="0"/>
              <w:spacing w:afterLines="0" w:line="240" w:lineRule="exact"/>
            </w:pPr>
          </w:p>
          <w:p>
            <w:pPr>
              <w:pStyle w:val="29"/>
              <w:snapToGrid w:val="0"/>
              <w:spacing w:afterLines="0" w:line="240" w:lineRule="exact"/>
            </w:pPr>
            <w:r>
              <w:t xml:space="preserve">DMRS-BundlingPUSCH-Config-r17 ::=          </w:t>
            </w:r>
            <w:r>
              <w:rPr>
                <w:color w:val="993366"/>
              </w:rPr>
              <w:t>SEQUENCE</w:t>
            </w:r>
            <w:r>
              <w:t xml:space="preserve"> {</w:t>
            </w:r>
          </w:p>
          <w:p>
            <w:pPr>
              <w:pStyle w:val="29"/>
              <w:snapToGrid w:val="0"/>
              <w:spacing w:afterLines="0" w:line="240" w:lineRule="exact"/>
              <w:rPr>
                <w:color w:val="808080"/>
              </w:rPr>
            </w:pPr>
            <w:r>
              <w:t xml:space="preserve">    pusch-DMRS-Bundling-r17                    </w:t>
            </w:r>
            <w:r>
              <w:rPr>
                <w:color w:val="993366"/>
              </w:rPr>
              <w:t>ENUMERATED</w:t>
            </w:r>
            <w:r>
              <w:t xml:space="preserve"> {enabled}                                            </w:t>
            </w:r>
            <w:r>
              <w:rPr>
                <w:color w:val="993366"/>
              </w:rPr>
              <w:t>OPTIONAL</w:t>
            </w:r>
            <w:r>
              <w:t xml:space="preserve">,   </w:t>
            </w:r>
            <w:r>
              <w:rPr>
                <w:color w:val="808080"/>
              </w:rPr>
              <w:t>-- Need S</w:t>
            </w:r>
          </w:p>
          <w:p>
            <w:pPr>
              <w:pStyle w:val="29"/>
              <w:snapToGrid w:val="0"/>
              <w:spacing w:afterLines="0" w:line="240" w:lineRule="exact"/>
              <w:rPr>
                <w:color w:val="808080"/>
              </w:rPr>
            </w:pPr>
            <w:r>
              <w:t xml:space="preserve">    pusch-TimeDomainWindowLength-r17           </w:t>
            </w:r>
            <w:r>
              <w:rPr>
                <w:color w:val="993366"/>
              </w:rPr>
              <w:t>INTEGER</w:t>
            </w:r>
            <w:r>
              <w:t xml:space="preserve"> (2..32)                                                 </w:t>
            </w:r>
            <w:r>
              <w:rPr>
                <w:color w:val="993366"/>
              </w:rPr>
              <w:t>OPTIONAL</w:t>
            </w:r>
            <w:r>
              <w:t xml:space="preserve">,   </w:t>
            </w:r>
            <w:r>
              <w:rPr>
                <w:color w:val="808080"/>
              </w:rPr>
              <w:t>-- Need S</w:t>
            </w:r>
          </w:p>
          <w:p>
            <w:pPr>
              <w:pStyle w:val="29"/>
              <w:snapToGrid w:val="0"/>
              <w:spacing w:afterLines="0" w:line="240" w:lineRule="exact"/>
              <w:rPr>
                <w:color w:val="808080"/>
              </w:rPr>
            </w:pPr>
            <w:r>
              <w:t xml:space="preserve">    pusch-WindowRestart-r17                    </w:t>
            </w:r>
            <w:r>
              <w:rPr>
                <w:color w:val="993366"/>
              </w:rPr>
              <w:t>ENUMERATED</w:t>
            </w:r>
            <w:r>
              <w:t xml:space="preserve"> {enabled}                                            </w:t>
            </w:r>
            <w:r>
              <w:rPr>
                <w:color w:val="993366"/>
              </w:rPr>
              <w:t>OPTIONAL</w:t>
            </w:r>
            <w:r>
              <w:t xml:space="preserve">,   </w:t>
            </w:r>
            <w:r>
              <w:rPr>
                <w:color w:val="808080"/>
              </w:rPr>
              <w:t>-- Need S</w:t>
            </w:r>
          </w:p>
          <w:p>
            <w:pPr>
              <w:pStyle w:val="29"/>
              <w:snapToGrid w:val="0"/>
              <w:spacing w:afterLines="0" w:line="240" w:lineRule="exact"/>
              <w:rPr>
                <w:color w:val="808080"/>
              </w:rPr>
            </w:pPr>
            <w:r>
              <w:t xml:space="preserve">    pusch-FrequencyHoppingInterval-r17         </w:t>
            </w:r>
            <w:r>
              <w:rPr>
                <w:color w:val="993366"/>
              </w:rPr>
              <w:t>ENUMERATED</w:t>
            </w:r>
            <w:r>
              <w:t xml:space="preserve"> {s2, s4, s5, s6, s8, s10, s12, s14, s16, s20}        </w:t>
            </w:r>
            <w:r>
              <w:rPr>
                <w:color w:val="993366"/>
              </w:rPr>
              <w:t>OPTIONAL</w:t>
            </w:r>
            <w:r>
              <w:t xml:space="preserve">,   </w:t>
            </w:r>
            <w:r>
              <w:rPr>
                <w:color w:val="808080"/>
              </w:rPr>
              <w:t>-- Need S</w:t>
            </w:r>
          </w:p>
          <w:p>
            <w:pPr>
              <w:pStyle w:val="29"/>
              <w:snapToGrid w:val="0"/>
              <w:spacing w:afterLines="0" w:line="240" w:lineRule="exact"/>
            </w:pPr>
            <w:r>
              <w:t xml:space="preserve">    ...</w:t>
            </w:r>
          </w:p>
          <w:p>
            <w:pPr>
              <w:pStyle w:val="29"/>
              <w:snapToGrid w:val="0"/>
              <w:spacing w:afterLines="0" w:line="240" w:lineRule="exact"/>
            </w:pPr>
            <w:r>
              <w:t>}</w:t>
            </w:r>
          </w:p>
          <w:p>
            <w:pPr>
              <w:pStyle w:val="16"/>
              <w:numPr>
                <w:ilvl w:val="-1"/>
                <w:numId w:val="0"/>
              </w:numPr>
              <w:adjustRightInd w:val="0"/>
              <w:snapToGrid w:val="0"/>
              <w:spacing w:after="0" w:afterLines="0" w:line="240" w:lineRule="exact"/>
              <w:ind w:left="0" w:leftChars="0" w:firstLine="0" w:firstLineChars="0"/>
              <w:jc w:val="both"/>
              <w:rPr>
                <w:rFonts w:ascii="Arial" w:hAnsi="Arial" w:cs="Arial"/>
                <w:szCs w:val="21"/>
                <w:lang w:eastAsia="zh-CN"/>
              </w:rPr>
            </w:pPr>
          </w:p>
        </w:tc>
      </w:tr>
    </w:tbl>
    <w:p>
      <w:pPr>
        <w:adjustRightInd w:val="0"/>
        <w:snapToGrid w:val="0"/>
        <w:spacing w:after="0" w:afterLines="0" w:line="240" w:lineRule="exact"/>
        <w:rPr>
          <w:rFonts w:hint="eastAsia"/>
          <w:lang w:val="en-US" w:eastAsia="zh-CN"/>
        </w:rPr>
      </w:pPr>
    </w:p>
    <w:p>
      <w:pPr>
        <w:adjustRightInd w:val="0"/>
        <w:snapToGrid w:val="0"/>
        <w:spacing w:after="0" w:afterLines="0" w:line="240" w:lineRule="exact"/>
        <w:jc w:val="both"/>
        <w:rPr>
          <w:rFonts w:hint="eastAsia"/>
          <w:lang w:val="en-US" w:eastAsia="zh-CN"/>
        </w:rPr>
      </w:pPr>
      <w:r>
        <w:rPr>
          <w:rFonts w:hint="eastAsia"/>
          <w:lang w:val="en-US" w:eastAsia="zh-CN"/>
        </w:rPr>
        <w:t>Since the configuration for PUSCH is per BWP, gNB can indicate multiple carriers for a single UE with different configuration of DMRS bundling. In a CA/DC/SUL scenario, DMRS bundling could be configured with following cases:</w:t>
      </w:r>
    </w:p>
    <w:p>
      <w:pPr>
        <w:adjustRightInd w:val="0"/>
        <w:snapToGrid w:val="0"/>
        <w:spacing w:after="0" w:afterLines="0" w:line="240" w:lineRule="exact"/>
        <w:rPr>
          <w:rFonts w:hint="eastAsia"/>
          <w:lang w:val="en-US" w:eastAsia="zh-CN"/>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6"/>
              <w:numPr>
                <w:ilvl w:val="-1"/>
                <w:numId w:val="0"/>
              </w:numPr>
              <w:adjustRightInd w:val="0"/>
              <w:snapToGrid w:val="0"/>
              <w:spacing w:after="0" w:afterLines="0" w:line="240" w:lineRule="exact"/>
              <w:ind w:left="0" w:leftChars="0" w:firstLine="0" w:firstLineChars="0"/>
              <w:jc w:val="both"/>
              <w:rPr>
                <w:rFonts w:hint="eastAsia" w:ascii="Times New Roman" w:hAnsi="Times New Roman" w:cs="Times New Roman"/>
                <w:szCs w:val="20"/>
                <w:lang w:val="en-US" w:eastAsia="zh-CN"/>
              </w:rPr>
            </w:pPr>
            <w:r>
              <w:rPr>
                <w:rFonts w:hint="eastAsia" w:ascii="Times New Roman" w:hAnsi="Times New Roman" w:cs="Times New Roman"/>
                <w:szCs w:val="20"/>
                <w:lang w:val="en-US" w:eastAsia="zh-CN"/>
              </w:rPr>
              <w:t>Case 1:</w:t>
            </w:r>
          </w:p>
          <w:p>
            <w:pPr>
              <w:pStyle w:val="16"/>
              <w:numPr>
                <w:ilvl w:val="-1"/>
                <w:numId w:val="0"/>
              </w:numPr>
              <w:adjustRightInd w:val="0"/>
              <w:snapToGrid w:val="0"/>
              <w:spacing w:after="0" w:afterLines="0" w:line="240" w:lineRule="exact"/>
              <w:ind w:left="0" w:leftChars="0" w:firstLine="0" w:firstLineChars="0"/>
              <w:jc w:val="both"/>
              <w:rPr>
                <w:rFonts w:hint="eastAsia" w:ascii="Times New Roman" w:hAnsi="Times New Roman" w:cs="Times New Roman"/>
                <w:szCs w:val="20"/>
                <w:lang w:val="en-US" w:eastAsia="zh-CN"/>
              </w:rPr>
            </w:pPr>
            <w:r>
              <w:rPr>
                <w:rFonts w:hint="eastAsia" w:ascii="Times New Roman" w:hAnsi="Times New Roman" w:cs="Times New Roman"/>
                <w:szCs w:val="20"/>
                <w:lang w:val="en-US" w:eastAsia="zh-CN"/>
              </w:rPr>
              <w:t>One of the carriers is configured with DMRS bundling.</w:t>
            </w:r>
          </w:p>
          <w:p>
            <w:pPr>
              <w:pStyle w:val="16"/>
              <w:numPr>
                <w:ilvl w:val="-1"/>
                <w:numId w:val="0"/>
              </w:numPr>
              <w:adjustRightInd w:val="0"/>
              <w:snapToGrid w:val="0"/>
              <w:spacing w:after="0" w:afterLines="0" w:line="240" w:lineRule="exact"/>
              <w:ind w:left="0" w:leftChars="0" w:firstLine="0" w:firstLineChars="0"/>
              <w:jc w:val="both"/>
              <w:rPr>
                <w:rFonts w:hint="default" w:ascii="Times New Roman" w:hAnsi="Times New Roman" w:cs="Times New Roman"/>
                <w:szCs w:val="20"/>
                <w:lang w:val="en-US" w:eastAsia="zh-CN"/>
              </w:rPr>
            </w:pPr>
            <w:r>
              <w:rPr>
                <w:rFonts w:hint="eastAsia" w:ascii="Times New Roman" w:hAnsi="Times New Roman" w:cs="Times New Roman"/>
                <w:szCs w:val="20"/>
                <w:lang w:val="en-US" w:eastAsia="zh-CN"/>
              </w:rPr>
              <w:t>Case 2:</w:t>
            </w:r>
          </w:p>
          <w:p>
            <w:pPr>
              <w:pStyle w:val="16"/>
              <w:numPr>
                <w:ilvl w:val="-1"/>
                <w:numId w:val="0"/>
              </w:numPr>
              <w:adjustRightInd w:val="0"/>
              <w:snapToGrid w:val="0"/>
              <w:spacing w:after="0" w:afterLines="0" w:line="240" w:lineRule="exact"/>
              <w:ind w:left="0" w:leftChars="0" w:firstLine="0" w:firstLineChars="0"/>
              <w:jc w:val="both"/>
              <w:rPr>
                <w:rFonts w:hint="default" w:ascii="Arial" w:hAnsi="Arial" w:cs="Arial"/>
                <w:szCs w:val="21"/>
                <w:lang w:val="en-US" w:eastAsia="zh-CN"/>
              </w:rPr>
            </w:pPr>
            <w:r>
              <w:rPr>
                <w:rFonts w:hint="eastAsia" w:ascii="Times New Roman" w:hAnsi="Times New Roman" w:cs="Times New Roman"/>
                <w:szCs w:val="20"/>
                <w:lang w:val="en-US" w:eastAsia="zh-CN"/>
              </w:rPr>
              <w:t>None of the carriers is configured with DMRS bundling.</w:t>
            </w:r>
          </w:p>
        </w:tc>
      </w:tr>
    </w:tbl>
    <w:p>
      <w:pPr>
        <w:adjustRightInd w:val="0"/>
        <w:snapToGrid w:val="0"/>
        <w:spacing w:after="0" w:afterLines="0" w:line="240" w:lineRule="exact"/>
        <w:rPr>
          <w:rFonts w:hint="eastAsia" w:ascii="Times New Roman" w:hAnsi="Times New Roman" w:cs="Times New Roman"/>
          <w:szCs w:val="21"/>
          <w:lang w:val="en-US" w:eastAsia="zh-CN"/>
        </w:rPr>
      </w:pPr>
    </w:p>
    <w:p>
      <w:pPr>
        <w:adjustRightInd w:val="0"/>
        <w:snapToGrid w:val="0"/>
        <w:spacing w:after="0" w:afterLines="0" w:line="240" w:lineRule="exact"/>
        <w:jc w:val="both"/>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xml:space="preserve">In case 1, UE would keep </w:t>
      </w:r>
      <w:r>
        <w:rPr>
          <w:rFonts w:ascii="Times New Roman" w:hAnsi="Times New Roman" w:cs="Times New Roman"/>
          <w:szCs w:val="21"/>
          <w:lang w:eastAsia="zh-CN"/>
        </w:rPr>
        <w:t>phase continuity</w:t>
      </w:r>
      <w:r>
        <w:rPr>
          <w:rFonts w:hint="eastAsia" w:ascii="Times New Roman" w:hAnsi="Times New Roman" w:cs="Times New Roman"/>
          <w:szCs w:val="21"/>
          <w:lang w:val="en-US" w:eastAsia="zh-CN"/>
        </w:rPr>
        <w:t xml:space="preserve"> in carrier configured with DMRS bundling until the carrier switching happened.</w:t>
      </w:r>
    </w:p>
    <w:p>
      <w:pPr>
        <w:adjustRightInd w:val="0"/>
        <w:snapToGrid w:val="0"/>
        <w:spacing w:after="0" w:afterLines="0" w:line="240" w:lineRule="exact"/>
        <w:jc w:val="both"/>
        <w:rPr>
          <w:rFonts w:hint="eastAsia" w:ascii="Times New Roman" w:hAnsi="Times New Roman" w:cs="Times New Roman"/>
          <w:szCs w:val="21"/>
          <w:lang w:val="en-US" w:eastAsia="zh-CN"/>
        </w:rPr>
      </w:pPr>
    </w:p>
    <w:p>
      <w:pPr>
        <w:adjustRightInd w:val="0"/>
        <w:snapToGrid w:val="0"/>
        <w:spacing w:after="0" w:afterLines="0" w:line="240" w:lineRule="exact"/>
        <w:jc w:val="both"/>
        <w:rPr>
          <w:rFonts w:hint="eastAsia" w:ascii="Times New Roman" w:hAnsi="Times New Roman" w:cs="Times New Roman"/>
          <w:b/>
          <w:bCs/>
          <w:szCs w:val="21"/>
          <w:lang w:val="en-US" w:eastAsia="zh-CN"/>
        </w:rPr>
      </w:pPr>
      <w:r>
        <w:rPr>
          <w:rFonts w:hint="eastAsia" w:ascii="Times New Roman" w:hAnsi="Times New Roman" w:cs="Times New Roman"/>
          <w:b/>
          <w:bCs/>
          <w:szCs w:val="21"/>
          <w:lang w:val="en-US" w:eastAsia="zh-CN"/>
        </w:rPr>
        <w:t>Observation 1:</w:t>
      </w:r>
    </w:p>
    <w:p>
      <w:pPr>
        <w:numPr>
          <w:ilvl w:val="255"/>
          <w:numId w:val="0"/>
        </w:numPr>
        <w:adjustRightInd w:val="0"/>
        <w:snapToGrid w:val="0"/>
        <w:spacing w:before="0" w:after="0" w:afterLines="0" w:line="240" w:lineRule="exact"/>
        <w:jc w:val="both"/>
        <w:rPr>
          <w:rFonts w:ascii="Times New Roman" w:hAnsi="Times New Roman" w:cs="Times New Roman"/>
          <w:sz w:val="24"/>
          <w:szCs w:val="24"/>
          <w:lang w:val="en-US" w:eastAsia="zh-CN"/>
        </w:rPr>
      </w:pPr>
      <w:r>
        <w:rPr>
          <w:rFonts w:hint="eastAsia" w:ascii="Times New Roman" w:hAnsi="Times New Roman" w:cs="Times New Roman"/>
          <w:b/>
          <w:bCs/>
          <w:szCs w:val="21"/>
          <w:lang w:val="en-US" w:eastAsia="zh-CN"/>
        </w:rPr>
        <w:t>Only o</w:t>
      </w:r>
      <w:r>
        <w:rPr>
          <w:rFonts w:ascii="Times New Roman" w:hAnsi="Times New Roman" w:cs="Times New Roman"/>
          <w:b/>
          <w:bCs/>
          <w:szCs w:val="21"/>
          <w:lang w:eastAsia="zh-CN"/>
        </w:rPr>
        <w:t xml:space="preserve">ne </w:t>
      </w:r>
      <w:r>
        <w:rPr>
          <w:rFonts w:hint="eastAsia" w:cs="Times New Roman"/>
          <w:b/>
          <w:bCs/>
          <w:szCs w:val="21"/>
          <w:lang w:val="en-US" w:eastAsia="zh-CN"/>
        </w:rPr>
        <w:t xml:space="preserve">carrier </w:t>
      </w:r>
      <w:r>
        <w:rPr>
          <w:rFonts w:ascii="Times New Roman" w:hAnsi="Times New Roman" w:cs="Times New Roman"/>
          <w:b/>
          <w:bCs/>
          <w:szCs w:val="21"/>
          <w:lang w:eastAsia="zh-CN"/>
        </w:rPr>
        <w:t>can be configured with DMRS bundling at a time</w:t>
      </w:r>
      <w:r>
        <w:rPr>
          <w:rFonts w:hint="eastAsia" w:ascii="Times New Roman" w:hAnsi="Times New Roman" w:cs="Times New Roman"/>
          <w:b/>
          <w:bCs/>
          <w:szCs w:val="21"/>
          <w:lang w:val="en-US" w:eastAsia="zh-CN"/>
        </w:rPr>
        <w:t xml:space="preserve"> is feasible.</w:t>
      </w:r>
    </w:p>
    <w:p>
      <w:pPr>
        <w:adjustRightInd w:val="0"/>
        <w:snapToGrid w:val="0"/>
        <w:spacing w:after="0" w:afterLines="0" w:line="240" w:lineRule="exact"/>
        <w:jc w:val="both"/>
        <w:rPr>
          <w:lang w:val="en-US" w:eastAsia="zh-CN"/>
        </w:rPr>
      </w:pPr>
    </w:p>
    <w:p>
      <w:pPr>
        <w:adjustRightInd w:val="0"/>
        <w:snapToGrid w:val="0"/>
        <w:spacing w:after="0" w:afterLines="0" w:line="240" w:lineRule="exact"/>
        <w:jc w:val="both"/>
        <w:rPr>
          <w:rFonts w:hint="eastAsia"/>
          <w:lang w:val="en-US" w:eastAsia="zh-CN"/>
        </w:rPr>
      </w:pPr>
      <w:r>
        <w:rPr>
          <w:rFonts w:hint="eastAsia"/>
          <w:lang w:val="en-US" w:eastAsia="zh-CN"/>
        </w:rPr>
        <w:t>In a CA/DC/SUL scenario, if the total transmit power is shared between the two carriers, then the power adjustment for one carrier may have influence to the another carrier which the DMRS bundling is enabled.</w:t>
      </w:r>
    </w:p>
    <w:p>
      <w:pPr>
        <w:adjustRightInd w:val="0"/>
        <w:snapToGrid w:val="0"/>
        <w:spacing w:after="0" w:afterLines="0" w:line="240" w:lineRule="exact"/>
        <w:rPr>
          <w:rFonts w:hint="eastAsia"/>
          <w:lang w:val="en-US" w:eastAsia="zh-CN"/>
        </w:rPr>
      </w:pPr>
    </w:p>
    <w:p>
      <w:pPr>
        <w:adjustRightInd w:val="0"/>
        <w:snapToGrid w:val="0"/>
        <w:spacing w:after="0" w:afterLines="0" w:line="240" w:lineRule="exact"/>
        <w:rPr>
          <w:rFonts w:hint="eastAsia"/>
          <w:b/>
          <w:bCs/>
          <w:lang w:val="en-US" w:eastAsia="zh-CN"/>
        </w:rPr>
      </w:pPr>
      <w:r>
        <w:rPr>
          <w:rFonts w:hint="eastAsia"/>
          <w:b/>
          <w:bCs/>
          <w:lang w:val="en-US" w:eastAsia="zh-CN"/>
        </w:rPr>
        <w:t>Proposal 1:</w:t>
      </w:r>
    </w:p>
    <w:p>
      <w:pPr>
        <w:adjustRightInd w:val="0"/>
        <w:snapToGrid w:val="0"/>
        <w:spacing w:after="0" w:afterLines="0" w:line="240" w:lineRule="exact"/>
        <w:rPr>
          <w:rFonts w:hint="default"/>
          <w:b/>
          <w:bCs/>
          <w:lang w:val="en-US" w:eastAsia="zh-CN"/>
        </w:rPr>
      </w:pPr>
      <w:r>
        <w:rPr>
          <w:rFonts w:hint="eastAsia"/>
          <w:b/>
          <w:bCs/>
          <w:lang w:val="en-US" w:eastAsia="zh-CN"/>
        </w:rPr>
        <w:t>The interdependent for carriers with DMRS bundling enabled in CA/DC/SUL scenario need more discussion.</w:t>
      </w:r>
    </w:p>
    <w:p>
      <w:pPr>
        <w:adjustRightInd w:val="0"/>
        <w:snapToGrid w:val="0"/>
        <w:spacing w:after="0" w:afterLines="0" w:line="240" w:lineRule="exact"/>
        <w:rPr>
          <w:rFonts w:hint="default"/>
          <w:b/>
          <w:bCs/>
          <w:color w:val="000000"/>
          <w:shd w:val="clear" w:color="auto" w:fill="FFFFFF"/>
          <w:lang w:val="en-US" w:eastAsia="zh-CN"/>
        </w:rPr>
      </w:pPr>
    </w:p>
    <w:p>
      <w:pPr>
        <w:pStyle w:val="4"/>
        <w:numPr>
          <w:ilvl w:val="255"/>
          <w:numId w:val="0"/>
        </w:numPr>
        <w:snapToGrid w:val="0"/>
        <w:spacing w:before="0" w:afterLines="0" w:line="240" w:lineRule="exact"/>
        <w:rPr>
          <w:rFonts w:hint="eastAsia" w:ascii="Times New Roman" w:hAnsi="Times New Roman" w:cs="Times New Roman"/>
          <w:sz w:val="24"/>
          <w:szCs w:val="24"/>
          <w:lang w:val="en-US" w:eastAsia="zh-CN"/>
        </w:rPr>
      </w:pPr>
      <w:r>
        <w:rPr>
          <w:rFonts w:ascii="Times New Roman" w:hAnsi="Times New Roman" w:cs="Times New Roman"/>
          <w:sz w:val="24"/>
          <w:szCs w:val="24"/>
          <w:lang w:val="en-US" w:eastAsia="zh-CN"/>
        </w:rPr>
        <w:t>2.</w:t>
      </w:r>
      <w:r>
        <w:rPr>
          <w:rFonts w:hint="eastAsia" w:ascii="Times New Roman" w:hAnsi="Times New Roman" w:cs="Times New Roman"/>
          <w:sz w:val="24"/>
          <w:szCs w:val="24"/>
          <w:lang w:val="en-US" w:eastAsia="zh-CN"/>
        </w:rPr>
        <w:t>2</w:t>
      </w:r>
      <w:r>
        <w:rPr>
          <w:rFonts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Whether UE can modify its Tx power when necessary</w:t>
      </w:r>
    </w:p>
    <w:p>
      <w:pPr>
        <w:adjustRightInd w:val="0"/>
        <w:snapToGrid w:val="0"/>
        <w:spacing w:after="0" w:afterLines="0" w:line="240" w:lineRule="exact"/>
        <w:rPr>
          <w:rFonts w:hint="eastAsia" w:ascii="Times New Roman" w:hAnsi="Times New Roman" w:cs="Times New Roman"/>
          <w:sz w:val="24"/>
          <w:szCs w:val="24"/>
          <w:lang w:val="en-US" w:eastAsia="zh-CN"/>
        </w:rPr>
      </w:pPr>
    </w:p>
    <w:p>
      <w:pPr>
        <w:adjustRightInd w:val="0"/>
        <w:snapToGrid w:val="0"/>
        <w:spacing w:after="0" w:afterLines="0" w:line="240" w:lineRule="exact"/>
        <w:rPr>
          <w:rFonts w:hint="eastAsia" w:ascii="Times New Roman" w:hAnsi="Times New Roman" w:cs="Times New Roman"/>
          <w:sz w:val="20"/>
          <w:szCs w:val="21"/>
          <w:lang w:val="en-US" w:eastAsia="zh-CN"/>
        </w:rPr>
      </w:pPr>
      <w:r>
        <w:rPr>
          <w:rFonts w:hint="eastAsia" w:ascii="Times New Roman" w:hAnsi="Times New Roman" w:cs="Times New Roman"/>
          <w:sz w:val="20"/>
          <w:szCs w:val="21"/>
          <w:lang w:val="en-US" w:eastAsia="zh-CN"/>
        </w:rPr>
        <w:t>In the last meeting, a earlier WA on group common TPC is confirmed.</w:t>
      </w:r>
    </w:p>
    <w:p>
      <w:pPr>
        <w:adjustRightInd w:val="0"/>
        <w:snapToGrid w:val="0"/>
        <w:spacing w:after="0" w:afterLines="0" w:line="240" w:lineRule="exact"/>
        <w:rPr>
          <w:rFonts w:hint="eastAsia" w:ascii="Times New Roman" w:hAnsi="Times New Roman" w:cs="Times New Roman"/>
          <w:sz w:val="20"/>
          <w:szCs w:val="21"/>
          <w:lang w:val="en-US" w:eastAsia="zh-CN"/>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adjustRightInd w:val="0"/>
              <w:snapToGrid w:val="0"/>
              <w:spacing w:before="0" w:after="0" w:afterLines="0" w:line="240" w:lineRule="exact"/>
              <w:contextualSpacing/>
              <w:rPr>
                <w:rFonts w:ascii="Times New Roman" w:hAnsi="Times New Roman"/>
                <w:szCs w:val="21"/>
              </w:rPr>
            </w:pPr>
            <w:r>
              <w:rPr>
                <w:rFonts w:ascii="Times New Roman" w:hAnsi="Times New Roman"/>
                <w:b/>
                <w:szCs w:val="21"/>
              </w:rPr>
              <w:t>Conclusion</w:t>
            </w:r>
          </w:p>
          <w:p>
            <w:pPr>
              <w:pStyle w:val="16"/>
              <w:numPr>
                <w:ilvl w:val="0"/>
                <w:numId w:val="6"/>
              </w:numPr>
              <w:autoSpaceDE w:val="0"/>
              <w:autoSpaceDN w:val="0"/>
              <w:adjustRightInd w:val="0"/>
              <w:snapToGrid w:val="0"/>
              <w:spacing w:before="0" w:after="0" w:afterLines="0" w:line="240" w:lineRule="exact"/>
              <w:ind w:leftChars="0"/>
              <w:contextualSpacing/>
              <w:jc w:val="both"/>
              <w:rPr>
                <w:szCs w:val="21"/>
              </w:rPr>
            </w:pPr>
            <w:r>
              <w:rPr>
                <w:szCs w:val="21"/>
              </w:rPr>
              <w:t>No consensus on confirming the following working assumption in R17.</w:t>
            </w:r>
          </w:p>
          <w:p>
            <w:pPr>
              <w:adjustRightInd w:val="0"/>
              <w:snapToGrid w:val="0"/>
              <w:spacing w:after="0" w:afterLines="0" w:line="240" w:lineRule="exact"/>
              <w:jc w:val="both"/>
              <w:rPr>
                <w:rFonts w:ascii="Times New Roman" w:hAnsi="Times New Roman"/>
                <w:b/>
                <w:szCs w:val="21"/>
                <w:highlight w:val="darkYellow"/>
              </w:rPr>
            </w:pPr>
            <w:r>
              <w:rPr>
                <w:rFonts w:ascii="Times New Roman" w:hAnsi="Times New Roman"/>
                <w:b/>
                <w:szCs w:val="21"/>
                <w:highlight w:val="darkYellow"/>
              </w:rPr>
              <w:t>Working Assumption</w:t>
            </w:r>
            <w:r>
              <w:rPr>
                <w:rFonts w:ascii="Times New Roman" w:hAnsi="Times New Roman"/>
                <w:b/>
                <w:szCs w:val="21"/>
              </w:rPr>
              <w:t xml:space="preserve"> (</w:t>
            </w:r>
            <w:r>
              <w:rPr>
                <w:rFonts w:ascii="Times New Roman" w:hAnsi="Times New Roman"/>
                <w:szCs w:val="21"/>
              </w:rPr>
              <w:t xml:space="preserve">Made in </w:t>
            </w:r>
            <w:r>
              <w:rPr>
                <w:rFonts w:hint="eastAsia" w:ascii="Times New Roman" w:hAnsi="Times New Roman"/>
                <w:szCs w:val="21"/>
              </w:rPr>
              <w:t>RAN1 #107</w:t>
            </w:r>
            <w:r>
              <w:rPr>
                <w:rFonts w:ascii="Times New Roman" w:hAnsi="Times New Roman"/>
                <w:szCs w:val="21"/>
              </w:rPr>
              <w:t>-e</w:t>
            </w:r>
            <w:r>
              <w:rPr>
                <w:rFonts w:ascii="Times New Roman" w:hAnsi="Times New Roman"/>
                <w:b/>
                <w:szCs w:val="21"/>
              </w:rPr>
              <w:t>)</w:t>
            </w:r>
          </w:p>
          <w:p>
            <w:pPr>
              <w:pStyle w:val="16"/>
              <w:numPr>
                <w:ilvl w:val="0"/>
                <w:numId w:val="7"/>
              </w:numPr>
              <w:autoSpaceDE w:val="0"/>
              <w:autoSpaceDN w:val="0"/>
              <w:adjustRightInd w:val="0"/>
              <w:snapToGrid w:val="0"/>
              <w:spacing w:after="0" w:afterLines="0" w:line="240" w:lineRule="exact"/>
              <w:ind w:leftChars="0"/>
              <w:jc w:val="both"/>
              <w:rPr>
                <w:sz w:val="21"/>
                <w:szCs w:val="21"/>
                <w:lang w:eastAsia="zh-CN"/>
              </w:rPr>
            </w:pPr>
            <w:r>
              <w:rPr>
                <w:sz w:val="21"/>
                <w:szCs w:val="21"/>
                <w:lang w:eastAsia="zh-CN"/>
              </w:rPr>
              <w:t>The action of group common TPC commands with format 2_2 does not constitute an event that violates power consistency and phase continuity.</w:t>
            </w:r>
          </w:p>
          <w:p>
            <w:pPr>
              <w:pStyle w:val="16"/>
              <w:numPr>
                <w:ilvl w:val="1"/>
                <w:numId w:val="8"/>
              </w:numPr>
              <w:autoSpaceDE w:val="0"/>
              <w:autoSpaceDN w:val="0"/>
              <w:adjustRightInd w:val="0"/>
              <w:snapToGrid w:val="0"/>
              <w:spacing w:after="0" w:afterLines="0" w:line="240" w:lineRule="exact"/>
              <w:ind w:left="780" w:leftChars="0"/>
              <w:jc w:val="both"/>
              <w:rPr>
                <w:sz w:val="21"/>
                <w:szCs w:val="21"/>
              </w:rPr>
            </w:pPr>
            <w:r>
              <w:rPr>
                <w:sz w:val="21"/>
                <w:szCs w:val="21"/>
                <w:lang w:eastAsia="zh-CN"/>
              </w:rPr>
              <w:t xml:space="preserve">If UE is configured to </w:t>
            </w:r>
            <w:r>
              <w:rPr>
                <w:bCs/>
                <w:sz w:val="21"/>
                <w:szCs w:val="21"/>
              </w:rPr>
              <w:t>accumulate TPC commands,</w:t>
            </w:r>
          </w:p>
          <w:p>
            <w:pPr>
              <w:numPr>
                <w:ilvl w:val="2"/>
                <w:numId w:val="9"/>
              </w:numPr>
              <w:autoSpaceDE w:val="0"/>
              <w:autoSpaceDN w:val="0"/>
              <w:adjustRightInd w:val="0"/>
              <w:snapToGrid w:val="0"/>
              <w:spacing w:after="0" w:afterLines="0" w:line="240" w:lineRule="exact"/>
              <w:jc w:val="both"/>
              <w:rPr>
                <w:rFonts w:ascii="Times New Roman" w:hAnsi="Times New Roman" w:eastAsia="宋体"/>
                <w:szCs w:val="21"/>
              </w:rPr>
            </w:pPr>
            <w:r>
              <w:rPr>
                <w:rFonts w:ascii="Times New Roman" w:hAnsi="Times New Roman" w:eastAsia="宋体"/>
                <w:szCs w:val="21"/>
              </w:rPr>
              <w:t>If UE receives TPC commands that would take into effect during a configured TDW, UE accumulates TPC commands without taking effect during the current configured TDW. TPC commands take effect after the current configured TDW.</w:t>
            </w:r>
          </w:p>
          <w:p>
            <w:pPr>
              <w:pStyle w:val="16"/>
              <w:numPr>
                <w:ilvl w:val="1"/>
                <w:numId w:val="8"/>
              </w:numPr>
              <w:autoSpaceDE w:val="0"/>
              <w:autoSpaceDN w:val="0"/>
              <w:adjustRightInd w:val="0"/>
              <w:snapToGrid w:val="0"/>
              <w:spacing w:after="0" w:afterLines="0" w:line="240" w:lineRule="exact"/>
              <w:ind w:left="780" w:leftChars="0"/>
              <w:jc w:val="both"/>
              <w:rPr>
                <w:sz w:val="21"/>
                <w:szCs w:val="21"/>
                <w:lang w:eastAsia="zh-CN"/>
              </w:rPr>
            </w:pPr>
            <w:r>
              <w:rPr>
                <w:sz w:val="21"/>
                <w:szCs w:val="21"/>
                <w:lang w:eastAsia="zh-CN"/>
              </w:rPr>
              <w:t>If UE is not configured to accumulate TPC commands</w:t>
            </w:r>
          </w:p>
          <w:p>
            <w:pPr>
              <w:numPr>
                <w:ilvl w:val="2"/>
                <w:numId w:val="9"/>
              </w:numPr>
              <w:autoSpaceDE w:val="0"/>
              <w:autoSpaceDN w:val="0"/>
              <w:adjustRightInd w:val="0"/>
              <w:snapToGrid w:val="0"/>
              <w:spacing w:after="0" w:afterLines="0" w:line="240" w:lineRule="exact"/>
              <w:jc w:val="both"/>
              <w:rPr>
                <w:rFonts w:ascii="Times New Roman" w:hAnsi="Times New Roman" w:eastAsia="宋体"/>
                <w:szCs w:val="21"/>
              </w:rPr>
            </w:pPr>
            <w:r>
              <w:rPr>
                <w:rFonts w:ascii="Times New Roman" w:hAnsi="Times New Roman" w:eastAsia="宋体"/>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pPr>
              <w:numPr>
                <w:ilvl w:val="3"/>
                <w:numId w:val="9"/>
              </w:numPr>
              <w:autoSpaceDE w:val="0"/>
              <w:autoSpaceDN w:val="0"/>
              <w:adjustRightInd w:val="0"/>
              <w:snapToGrid w:val="0"/>
              <w:spacing w:after="0" w:afterLines="0" w:line="240" w:lineRule="exact"/>
              <w:jc w:val="both"/>
              <w:rPr>
                <w:rFonts w:ascii="Times New Roman" w:hAnsi="Times New Roman" w:eastAsia="宋体"/>
                <w:szCs w:val="21"/>
              </w:rPr>
            </w:pPr>
            <w:r>
              <w:rPr>
                <w:rFonts w:ascii="Times New Roman" w:hAnsi="Times New Roman" w:eastAsia="宋体"/>
                <w:szCs w:val="21"/>
              </w:rPr>
              <w:t>FFS: no more than 1 TPC command is expected to take effect during a configured TDW.</w:t>
            </w:r>
          </w:p>
          <w:p>
            <w:pPr>
              <w:pStyle w:val="16"/>
              <w:numPr>
                <w:ilvl w:val="-1"/>
                <w:numId w:val="0"/>
              </w:numPr>
              <w:adjustRightInd w:val="0"/>
              <w:snapToGrid w:val="0"/>
              <w:spacing w:after="0" w:afterLines="0" w:line="240" w:lineRule="exact"/>
              <w:ind w:left="0" w:leftChars="0" w:firstLine="0" w:firstLineChars="0"/>
              <w:jc w:val="both"/>
              <w:rPr>
                <w:rFonts w:hint="default" w:ascii="Arial" w:hAnsi="Arial" w:cs="Arial"/>
                <w:szCs w:val="21"/>
                <w:lang w:val="en-US" w:eastAsia="zh-CN"/>
              </w:rPr>
            </w:pPr>
          </w:p>
        </w:tc>
      </w:tr>
    </w:tbl>
    <w:p>
      <w:pPr>
        <w:adjustRightInd w:val="0"/>
        <w:snapToGrid w:val="0"/>
        <w:spacing w:after="0" w:afterLines="0" w:line="240" w:lineRule="exact"/>
        <w:jc w:val="both"/>
        <w:rPr>
          <w:rFonts w:hint="eastAsia" w:ascii="Times New Roman" w:hAnsi="Times New Roman" w:cs="Times New Roman"/>
          <w:sz w:val="20"/>
          <w:szCs w:val="21"/>
          <w:lang w:val="en-US" w:eastAsia="zh-CN"/>
        </w:rPr>
      </w:pPr>
    </w:p>
    <w:p>
      <w:pPr>
        <w:adjustRightInd w:val="0"/>
        <w:snapToGrid w:val="0"/>
        <w:spacing w:after="0" w:afterLines="0" w:line="240" w:lineRule="exact"/>
        <w:jc w:val="both"/>
        <w:rPr>
          <w:rFonts w:hint="eastAsia" w:ascii="Times New Roman" w:hAnsi="Times New Roman" w:cs="Times New Roman"/>
          <w:sz w:val="20"/>
          <w:szCs w:val="21"/>
          <w:lang w:val="en-US" w:eastAsia="zh-CN"/>
        </w:rPr>
      </w:pPr>
      <w:r>
        <w:rPr>
          <w:rFonts w:hint="eastAsia" w:cs="Times New Roman"/>
          <w:sz w:val="20"/>
          <w:szCs w:val="21"/>
          <w:lang w:val="en-US" w:eastAsia="zh-CN"/>
        </w:rPr>
        <w:t>The procedure of power control can be divided into open-loop PC and closed-loop PC. As what RAN1 has agreed in RAN1#107-e, UE should not perform UE autonomous TA adjustment during the actual time domain window, which means the open-</w:t>
      </w:r>
      <w:bookmarkStart w:id="1" w:name="_GoBack"/>
      <w:bookmarkEnd w:id="1"/>
      <w:r>
        <w:rPr>
          <w:rFonts w:hint="eastAsia" w:cs="Times New Roman"/>
          <w:sz w:val="20"/>
          <w:szCs w:val="21"/>
          <w:lang w:val="en-US" w:eastAsia="zh-CN"/>
        </w:rPr>
        <w:t>loop PC procedure based on P0 and alpha is not expected to happen during the actual time domain window.</w:t>
      </w:r>
    </w:p>
    <w:p>
      <w:pPr>
        <w:adjustRightInd w:val="0"/>
        <w:snapToGrid w:val="0"/>
        <w:spacing w:after="0" w:afterLines="0" w:line="240" w:lineRule="exact"/>
        <w:jc w:val="both"/>
        <w:rPr>
          <w:rFonts w:hint="eastAsia" w:ascii="Times New Roman" w:hAnsi="Times New Roman" w:cs="Times New Roman"/>
          <w:szCs w:val="20"/>
          <w:lang w:val="en-US" w:eastAsia="zh-CN"/>
        </w:rPr>
      </w:pPr>
      <w:r>
        <w:rPr>
          <w:rFonts w:hint="eastAsia" w:ascii="Times New Roman" w:hAnsi="Times New Roman" w:cs="Times New Roman"/>
          <w:sz w:val="20"/>
          <w:szCs w:val="21"/>
          <w:lang w:val="en-US" w:eastAsia="zh-CN"/>
        </w:rPr>
        <w:t>TS 38.214 has captured a list of events that cause</w:t>
      </w:r>
      <w:r>
        <w:rPr>
          <w:rFonts w:ascii="Times New Roman" w:hAnsi="Times New Roman" w:cs="Times New Roman" w:eastAsiaTheme="minorEastAsia"/>
          <w:szCs w:val="20"/>
        </w:rPr>
        <w:t xml:space="preserve"> the phase continuity </w:t>
      </w:r>
      <w:r>
        <w:rPr>
          <w:rFonts w:hint="eastAsia" w:ascii="Times New Roman" w:hAnsi="Times New Roman" w:cs="Times New Roman"/>
          <w:szCs w:val="20"/>
          <w:lang w:val="en-US" w:eastAsia="zh-CN"/>
        </w:rPr>
        <w:t>be broken.</w:t>
      </w:r>
      <w:r>
        <w:rPr>
          <w:rFonts w:hint="eastAsia" w:cs="Times New Roman"/>
          <w:szCs w:val="20"/>
          <w:lang w:val="en-US" w:eastAsia="zh-CN"/>
        </w:rPr>
        <w:t xml:space="preserve"> </w:t>
      </w:r>
      <w:r>
        <w:rPr>
          <w:rFonts w:hint="eastAsia" w:ascii="Times New Roman" w:hAnsi="Times New Roman" w:cs="Times New Roman"/>
          <w:sz w:val="20"/>
          <w:szCs w:val="20"/>
          <w:lang w:val="en-US" w:eastAsia="zh-CN"/>
        </w:rPr>
        <w:t xml:space="preserve">Since RAN1 has not defined power change related events, UE may not expect to have power adjustment during cTDW. From our point of view, the power adjustment during cTDW should be regarded as a event that violate </w:t>
      </w:r>
      <w:r>
        <w:rPr>
          <w:rFonts w:ascii="Times New Roman" w:hAnsi="Times New Roman" w:cs="Times New Roman" w:eastAsiaTheme="minorEastAsia"/>
          <w:szCs w:val="20"/>
        </w:rPr>
        <w:t>phase continuity</w:t>
      </w:r>
      <w:r>
        <w:rPr>
          <w:rFonts w:hint="eastAsia" w:ascii="Times New Roman" w:hAnsi="Times New Roman" w:cs="Times New Roman"/>
          <w:szCs w:val="20"/>
          <w:lang w:val="en-US" w:eastAsia="zh-CN"/>
        </w:rPr>
        <w:t>. UE should not be prevented from modifying its Tx power when necessary during the DMRS bundling. UE would recognized it as an event and stop the actual TDW, instead.</w:t>
      </w:r>
    </w:p>
    <w:p>
      <w:pPr>
        <w:adjustRightInd w:val="0"/>
        <w:snapToGrid w:val="0"/>
        <w:spacing w:after="0" w:afterLines="0" w:line="240" w:lineRule="exact"/>
        <w:rPr>
          <w:rFonts w:hint="eastAsia" w:ascii="Times New Roman" w:hAnsi="Times New Roman" w:cs="Times New Roman"/>
          <w:szCs w:val="20"/>
          <w:lang w:val="en-US" w:eastAsia="zh-CN"/>
        </w:rPr>
      </w:pPr>
    </w:p>
    <w:p>
      <w:pPr>
        <w:adjustRightInd w:val="0"/>
        <w:snapToGrid w:val="0"/>
        <w:spacing w:after="0" w:afterLines="0" w:line="240" w:lineRule="exact"/>
        <w:rPr>
          <w:rFonts w:hint="eastAsia" w:ascii="Times New Roman" w:hAnsi="Times New Roman" w:cs="Times New Roman"/>
          <w:b/>
          <w:bCs/>
          <w:szCs w:val="21"/>
          <w:lang w:val="en-US" w:eastAsia="zh-CN"/>
        </w:rPr>
      </w:pPr>
      <w:r>
        <w:rPr>
          <w:rFonts w:hint="eastAsia" w:ascii="Times New Roman" w:hAnsi="Times New Roman" w:cs="Times New Roman"/>
          <w:b/>
          <w:bCs/>
          <w:szCs w:val="21"/>
          <w:lang w:val="en-US" w:eastAsia="zh-CN"/>
        </w:rPr>
        <w:t>Observation 2:</w:t>
      </w:r>
    </w:p>
    <w:p>
      <w:pPr>
        <w:adjustRightInd w:val="0"/>
        <w:snapToGrid w:val="0"/>
        <w:spacing w:after="0" w:afterLines="0" w:line="240" w:lineRule="exact"/>
        <w:rPr>
          <w:rFonts w:hint="eastAsia" w:ascii="Times New Roman" w:hAnsi="Times New Roman" w:cs="Times New Roman"/>
          <w:b/>
          <w:bCs/>
          <w:szCs w:val="20"/>
          <w:lang w:val="en-US" w:eastAsia="zh-CN"/>
        </w:rPr>
      </w:pPr>
      <w:r>
        <w:rPr>
          <w:rFonts w:hint="eastAsia" w:ascii="Times New Roman" w:hAnsi="Times New Roman" w:cs="Times New Roman"/>
          <w:b/>
          <w:bCs/>
          <w:szCs w:val="20"/>
          <w:lang w:val="en-US" w:eastAsia="zh-CN"/>
        </w:rPr>
        <w:t>UE should not be prevented from modifying its Tx power when necessary during the DMRS bundling.</w:t>
      </w:r>
    </w:p>
    <w:p>
      <w:pPr>
        <w:adjustRightInd w:val="0"/>
        <w:snapToGrid w:val="0"/>
        <w:spacing w:after="0" w:afterLines="0" w:line="240" w:lineRule="exact"/>
        <w:rPr>
          <w:rFonts w:hint="eastAsia" w:ascii="Times New Roman" w:hAnsi="Times New Roman" w:cs="Times New Roman"/>
          <w:b/>
          <w:bCs/>
          <w:szCs w:val="20"/>
          <w:lang w:val="en-US" w:eastAsia="zh-CN"/>
        </w:rPr>
      </w:pPr>
    </w:p>
    <w:p>
      <w:pPr>
        <w:adjustRightInd w:val="0"/>
        <w:snapToGrid w:val="0"/>
        <w:spacing w:after="0" w:afterLines="0" w:line="240" w:lineRule="exact"/>
        <w:rPr>
          <w:rFonts w:hint="eastAsia" w:cs="Times New Roman"/>
          <w:b/>
          <w:bCs/>
          <w:szCs w:val="20"/>
          <w:lang w:val="en-US" w:eastAsia="zh-CN"/>
        </w:rPr>
      </w:pPr>
      <w:r>
        <w:rPr>
          <w:rFonts w:hint="eastAsia" w:cs="Times New Roman"/>
          <w:b/>
          <w:bCs/>
          <w:szCs w:val="20"/>
          <w:lang w:val="en-US" w:eastAsia="zh-CN"/>
        </w:rPr>
        <w:t>Proposal 2:</w:t>
      </w:r>
    </w:p>
    <w:p>
      <w:pPr>
        <w:adjustRightInd w:val="0"/>
        <w:snapToGrid w:val="0"/>
        <w:spacing w:after="0" w:afterLines="0" w:line="240" w:lineRule="exact"/>
        <w:rPr>
          <w:rFonts w:hint="default" w:ascii="Times New Roman" w:hAnsi="Times New Roman" w:cs="Times New Roman"/>
          <w:b/>
          <w:bCs/>
          <w:sz w:val="20"/>
          <w:szCs w:val="20"/>
          <w:lang w:val="en-US" w:eastAsia="zh-CN"/>
        </w:rPr>
      </w:pPr>
      <w:r>
        <w:rPr>
          <w:rFonts w:hint="eastAsia" w:cs="Times New Roman"/>
          <w:b/>
          <w:bCs/>
          <w:szCs w:val="20"/>
          <w:lang w:val="en-US" w:eastAsia="zh-CN"/>
        </w:rPr>
        <w:t>Power adjustment should be regard as an event.</w:t>
      </w:r>
    </w:p>
    <w:p>
      <w:pPr>
        <w:adjustRightInd w:val="0"/>
        <w:snapToGrid w:val="0"/>
        <w:spacing w:after="0" w:afterLines="0" w:line="240" w:lineRule="exact"/>
        <w:rPr>
          <w:rFonts w:hint="default"/>
          <w:lang w:val="en-US" w:eastAsia="zh-CN"/>
        </w:rPr>
      </w:pPr>
    </w:p>
    <w:p>
      <w:pPr>
        <w:adjustRightInd w:val="0"/>
        <w:snapToGrid w:val="0"/>
        <w:spacing w:after="0" w:afterLines="0" w:line="240" w:lineRule="exact"/>
        <w:rPr>
          <w:lang w:val="en-US" w:eastAsia="zh-CN"/>
        </w:rPr>
      </w:pPr>
    </w:p>
    <w:p>
      <w:pPr>
        <w:pStyle w:val="2"/>
        <w:snapToGrid w:val="0"/>
        <w:spacing w:before="156" w:beforeLines="50" w:after="156" w:afterLines="50" w:line="240" w:lineRule="auto"/>
        <w:ind w:left="425" w:hanging="425"/>
        <w:jc w:val="both"/>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Conclusions</w:t>
      </w:r>
    </w:p>
    <w:p>
      <w:pPr>
        <w:adjustRightInd w:val="0"/>
        <w:snapToGrid w:val="0"/>
        <w:spacing w:after="0" w:afterLines="0"/>
        <w:jc w:val="both"/>
        <w:rPr>
          <w:lang w:val="en-US" w:eastAsia="zh-CN"/>
        </w:rPr>
      </w:pPr>
      <w:r>
        <w:rPr>
          <w:lang w:val="en-US" w:eastAsia="zh-CN"/>
        </w:rPr>
        <w:t xml:space="preserve">In this contribution, we provide our views on the </w:t>
      </w:r>
      <w:r>
        <w:rPr>
          <w:rFonts w:hint="eastAsia"/>
          <w:lang w:val="en-US" w:eastAsia="zh-CN"/>
        </w:rPr>
        <w:t>DMRS bundling.</w:t>
      </w:r>
      <w:r>
        <w:rPr>
          <w:lang w:val="en-US" w:eastAsia="zh-CN"/>
        </w:rPr>
        <w:t xml:space="preserve">. The </w:t>
      </w:r>
      <w:r>
        <w:rPr>
          <w:rFonts w:hint="eastAsia"/>
          <w:lang w:val="en-US" w:eastAsia="zh-CN"/>
        </w:rPr>
        <w:t>observations</w:t>
      </w:r>
      <w:r>
        <w:rPr>
          <w:lang w:val="en-US" w:eastAsia="zh-CN"/>
        </w:rPr>
        <w:t xml:space="preserve"> </w:t>
      </w:r>
      <w:r>
        <w:rPr>
          <w:rFonts w:hint="eastAsia"/>
          <w:lang w:val="en-US" w:eastAsia="zh-CN"/>
        </w:rPr>
        <w:t xml:space="preserve">and proposal </w:t>
      </w:r>
      <w:r>
        <w:rPr>
          <w:lang w:val="en-US" w:eastAsia="zh-CN"/>
        </w:rPr>
        <w:t>are as below.</w:t>
      </w:r>
    </w:p>
    <w:p>
      <w:pPr>
        <w:adjustRightInd w:val="0"/>
        <w:snapToGrid w:val="0"/>
        <w:spacing w:after="0" w:afterLines="0"/>
        <w:rPr>
          <w:rFonts w:hint="eastAsia" w:ascii="Times New Roman" w:hAnsi="Times New Roman" w:cs="Times New Roman"/>
          <w:b/>
          <w:bCs/>
          <w:szCs w:val="21"/>
          <w:lang w:val="en-US" w:eastAsia="zh-CN"/>
        </w:rPr>
      </w:pPr>
      <w:r>
        <w:rPr>
          <w:rFonts w:hint="eastAsia" w:ascii="Times New Roman" w:hAnsi="Times New Roman" w:cs="Times New Roman"/>
          <w:b/>
          <w:bCs/>
          <w:szCs w:val="21"/>
          <w:lang w:val="en-US" w:eastAsia="zh-CN"/>
        </w:rPr>
        <w:t>Observation 1:</w:t>
      </w:r>
    </w:p>
    <w:p>
      <w:pPr>
        <w:adjustRightInd w:val="0"/>
        <w:snapToGrid w:val="0"/>
        <w:spacing w:after="0" w:afterLines="0"/>
        <w:jc w:val="both"/>
        <w:rPr>
          <w:rFonts w:hint="eastAsia" w:ascii="Times New Roman" w:hAnsi="Times New Roman" w:cs="Times New Roman"/>
          <w:b/>
          <w:bCs/>
          <w:szCs w:val="21"/>
          <w:lang w:val="en-US" w:eastAsia="zh-CN"/>
        </w:rPr>
      </w:pPr>
      <w:r>
        <w:rPr>
          <w:rFonts w:hint="eastAsia" w:ascii="Times New Roman" w:hAnsi="Times New Roman" w:cs="Times New Roman"/>
          <w:b/>
          <w:bCs/>
          <w:szCs w:val="21"/>
          <w:lang w:val="en-US" w:eastAsia="zh-CN"/>
        </w:rPr>
        <w:t>Only o</w:t>
      </w:r>
      <w:r>
        <w:rPr>
          <w:rFonts w:ascii="Times New Roman" w:hAnsi="Times New Roman" w:cs="Times New Roman"/>
          <w:b/>
          <w:bCs/>
          <w:szCs w:val="21"/>
          <w:lang w:eastAsia="zh-CN"/>
        </w:rPr>
        <w:t>ne band can be configured with DMRS bundling at a time</w:t>
      </w:r>
      <w:r>
        <w:rPr>
          <w:rFonts w:hint="eastAsia" w:ascii="Times New Roman" w:hAnsi="Times New Roman" w:cs="Times New Roman"/>
          <w:b/>
          <w:bCs/>
          <w:szCs w:val="21"/>
          <w:lang w:val="en-US" w:eastAsia="zh-CN"/>
        </w:rPr>
        <w:t xml:space="preserve"> is feasible.</w:t>
      </w:r>
    </w:p>
    <w:p>
      <w:pPr>
        <w:adjustRightInd w:val="0"/>
        <w:snapToGrid w:val="0"/>
        <w:spacing w:after="0" w:afterLines="0"/>
        <w:jc w:val="both"/>
        <w:rPr>
          <w:rFonts w:hint="eastAsia" w:ascii="Times New Roman" w:hAnsi="Times New Roman" w:cs="Times New Roman"/>
          <w:szCs w:val="21"/>
          <w:lang w:val="en-US" w:eastAsia="zh-CN"/>
        </w:rPr>
      </w:pPr>
    </w:p>
    <w:p>
      <w:pPr>
        <w:adjustRightInd w:val="0"/>
        <w:snapToGrid w:val="0"/>
        <w:spacing w:after="0" w:afterLines="0"/>
        <w:rPr>
          <w:rFonts w:hint="eastAsia" w:ascii="Times New Roman" w:hAnsi="Times New Roman" w:cs="Times New Roman"/>
          <w:b/>
          <w:bCs/>
          <w:szCs w:val="21"/>
          <w:lang w:val="en-US" w:eastAsia="zh-CN"/>
        </w:rPr>
      </w:pPr>
      <w:r>
        <w:rPr>
          <w:rFonts w:hint="eastAsia" w:ascii="Times New Roman" w:hAnsi="Times New Roman" w:cs="Times New Roman"/>
          <w:b/>
          <w:bCs/>
          <w:szCs w:val="21"/>
          <w:lang w:val="en-US" w:eastAsia="zh-CN"/>
        </w:rPr>
        <w:t>Observation 2:</w:t>
      </w:r>
    </w:p>
    <w:p>
      <w:pPr>
        <w:adjustRightInd w:val="0"/>
        <w:snapToGrid w:val="0"/>
        <w:spacing w:after="0" w:afterLines="0"/>
        <w:rPr>
          <w:rFonts w:hint="eastAsia" w:ascii="Times New Roman" w:hAnsi="Times New Roman" w:cs="Times New Roman"/>
          <w:b/>
          <w:bCs/>
          <w:szCs w:val="20"/>
          <w:lang w:val="en-US" w:eastAsia="zh-CN"/>
        </w:rPr>
      </w:pPr>
      <w:r>
        <w:rPr>
          <w:rFonts w:hint="eastAsia" w:ascii="Times New Roman" w:hAnsi="Times New Roman" w:cs="Times New Roman"/>
          <w:b/>
          <w:bCs/>
          <w:szCs w:val="20"/>
          <w:lang w:val="en-US" w:eastAsia="zh-CN"/>
        </w:rPr>
        <w:t>UE should not be prevented from modifying its Tx power when necessary during the DMRS bundling.</w:t>
      </w:r>
    </w:p>
    <w:p>
      <w:pPr>
        <w:adjustRightInd w:val="0"/>
        <w:snapToGrid w:val="0"/>
        <w:spacing w:after="0" w:afterLines="0"/>
        <w:rPr>
          <w:rFonts w:hint="eastAsia" w:ascii="Times New Roman" w:hAnsi="Times New Roman" w:cs="Times New Roman"/>
          <w:b/>
          <w:bCs/>
          <w:sz w:val="20"/>
          <w:szCs w:val="20"/>
          <w:lang w:val="en-US" w:eastAsia="zh-CN"/>
        </w:rPr>
      </w:pPr>
    </w:p>
    <w:p>
      <w:pPr>
        <w:adjustRightInd w:val="0"/>
        <w:snapToGrid w:val="0"/>
        <w:spacing w:after="0" w:afterLines="0" w:line="240" w:lineRule="exact"/>
        <w:rPr>
          <w:rFonts w:hint="eastAsia"/>
          <w:b/>
          <w:bCs/>
          <w:lang w:val="en-US" w:eastAsia="zh-CN"/>
        </w:rPr>
      </w:pPr>
      <w:r>
        <w:rPr>
          <w:rFonts w:hint="eastAsia"/>
          <w:b/>
          <w:bCs/>
          <w:lang w:val="en-US" w:eastAsia="zh-CN"/>
        </w:rPr>
        <w:t>Proposal 1:</w:t>
      </w:r>
    </w:p>
    <w:p>
      <w:pPr>
        <w:adjustRightInd w:val="0"/>
        <w:snapToGrid w:val="0"/>
        <w:spacing w:after="0" w:afterLines="0" w:line="240" w:lineRule="exact"/>
        <w:rPr>
          <w:rFonts w:hint="default"/>
          <w:b/>
          <w:bCs/>
          <w:lang w:val="en-US" w:eastAsia="zh-CN"/>
        </w:rPr>
      </w:pPr>
      <w:r>
        <w:rPr>
          <w:rFonts w:hint="eastAsia"/>
          <w:b/>
          <w:bCs/>
          <w:lang w:val="en-US" w:eastAsia="zh-CN"/>
        </w:rPr>
        <w:t>The interdependent for carriers with DMRS bundling enabled in CA/DC/SUL scenario need more discussion.</w:t>
      </w:r>
    </w:p>
    <w:p>
      <w:pPr>
        <w:adjustRightInd w:val="0"/>
        <w:snapToGrid w:val="0"/>
        <w:spacing w:after="0" w:afterLines="0"/>
        <w:jc w:val="both"/>
        <w:rPr>
          <w:rFonts w:hint="eastAsia" w:ascii="Times New Roman" w:hAnsi="Times New Roman" w:cs="Times New Roman"/>
          <w:szCs w:val="21"/>
          <w:lang w:val="en-US" w:eastAsia="zh-CN"/>
        </w:rPr>
      </w:pPr>
    </w:p>
    <w:p>
      <w:pPr>
        <w:adjustRightInd w:val="0"/>
        <w:snapToGrid w:val="0"/>
        <w:spacing w:after="0" w:afterLines="0" w:line="240" w:lineRule="exact"/>
        <w:rPr>
          <w:rFonts w:hint="eastAsia" w:cs="Times New Roman"/>
          <w:b/>
          <w:bCs/>
          <w:szCs w:val="20"/>
          <w:lang w:val="en-US" w:eastAsia="zh-CN"/>
        </w:rPr>
      </w:pPr>
      <w:r>
        <w:rPr>
          <w:rFonts w:hint="eastAsia" w:cs="Times New Roman"/>
          <w:b/>
          <w:bCs/>
          <w:szCs w:val="20"/>
          <w:lang w:val="en-US" w:eastAsia="zh-CN"/>
        </w:rPr>
        <w:t>Proposal 2:</w:t>
      </w:r>
    </w:p>
    <w:p>
      <w:pPr>
        <w:adjustRightInd w:val="0"/>
        <w:snapToGrid w:val="0"/>
        <w:spacing w:after="0" w:afterLines="0" w:line="240" w:lineRule="exact"/>
        <w:rPr>
          <w:rFonts w:hint="default" w:ascii="Times New Roman" w:hAnsi="Times New Roman" w:cs="Times New Roman"/>
          <w:b/>
          <w:bCs/>
          <w:sz w:val="20"/>
          <w:szCs w:val="20"/>
          <w:lang w:val="en-US" w:eastAsia="zh-CN"/>
        </w:rPr>
      </w:pPr>
      <w:r>
        <w:rPr>
          <w:rFonts w:hint="eastAsia" w:cs="Times New Roman"/>
          <w:b/>
          <w:bCs/>
          <w:szCs w:val="20"/>
          <w:lang w:val="en-US" w:eastAsia="zh-CN"/>
        </w:rPr>
        <w:t>Power adjustment should be regarded as an event.</w:t>
      </w:r>
    </w:p>
    <w:p>
      <w:pPr>
        <w:adjustRightInd w:val="0"/>
        <w:snapToGrid w:val="0"/>
        <w:spacing w:after="0" w:afterLines="0"/>
        <w:jc w:val="both"/>
        <w:rPr>
          <w:rFonts w:hint="eastAsia" w:ascii="Times New Roman" w:hAnsi="Times New Roman" w:cs="Times New Roman"/>
          <w:szCs w:val="21"/>
          <w:lang w:val="en-US" w:eastAsia="zh-CN"/>
        </w:rPr>
      </w:pPr>
    </w:p>
    <w:p>
      <w:pPr>
        <w:adjustRightInd w:val="0"/>
        <w:snapToGrid w:val="0"/>
        <w:spacing w:after="0"/>
        <w:rPr>
          <w:b/>
          <w:lang w:eastAsia="zh-CN"/>
        </w:rPr>
      </w:pPr>
    </w:p>
    <w:p>
      <w:pPr>
        <w:pStyle w:val="2"/>
        <w:spacing w:before="0" w:after="0" w:line="240" w:lineRule="auto"/>
        <w:ind w:left="425" w:hanging="425"/>
        <w:jc w:val="both"/>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References</w:t>
      </w:r>
    </w:p>
    <w:p>
      <w:pPr>
        <w:pStyle w:val="17"/>
        <w:numPr>
          <w:ilvl w:val="0"/>
          <w:numId w:val="10"/>
        </w:numPr>
        <w:ind w:left="100" w:leftChars="50"/>
      </w:pPr>
      <w:r>
        <w:t>R1-2205715</w:t>
      </w:r>
      <w:r>
        <w:rPr>
          <w:rFonts w:hint="eastAsia"/>
          <w:lang w:val="en-US" w:eastAsia="zh-CN"/>
        </w:rPr>
        <w:t>(R4-2211225), Reply LS to RAN1/RAN2 on DMRS bundling, RAN WG4, 3GPP TSG-RAN WG4 Meeting #103-e, Online Meeting, 09–20 May 2022</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8300E0"/>
    <w:multiLevelType w:val="singleLevel"/>
    <w:tmpl w:val="A28300E0"/>
    <w:lvl w:ilvl="0" w:tentative="0">
      <w:start w:val="1"/>
      <w:numFmt w:val="decimal"/>
      <w:suff w:val="space"/>
      <w:lvlText w:val="[%1]"/>
      <w:lvlJc w:val="left"/>
    </w:lvl>
  </w:abstractNum>
  <w:abstractNum w:abstractNumId="1">
    <w:nsid w:val="CAF28765"/>
    <w:multiLevelType w:val="singleLevel"/>
    <w:tmpl w:val="CAF28765"/>
    <w:lvl w:ilvl="0" w:tentative="0">
      <w:start w:val="1"/>
      <w:numFmt w:val="bullet"/>
      <w:lvlText w:val=""/>
      <w:lvlJc w:val="left"/>
      <w:pPr>
        <w:ind w:left="420" w:hanging="420"/>
      </w:pPr>
      <w:rPr>
        <w:rFonts w:hint="default" w:ascii="Wingdings" w:hAnsi="Wingdings"/>
      </w:rPr>
    </w:lvl>
  </w:abstractNum>
  <w:abstractNum w:abstractNumId="2">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4">
    <w:nsid w:val="2F5D2F4C"/>
    <w:multiLevelType w:val="multilevel"/>
    <w:tmpl w:val="2F5D2F4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A877D64"/>
    <w:multiLevelType w:val="singleLevel"/>
    <w:tmpl w:val="3A877D64"/>
    <w:lvl w:ilvl="0" w:tentative="0">
      <w:start w:val="1"/>
      <w:numFmt w:val="decimal"/>
      <w:pStyle w:val="17"/>
      <w:lvlText w:val="[%1]"/>
      <w:lvlJc w:val="left"/>
      <w:pPr>
        <w:tabs>
          <w:tab w:val="left" w:pos="360"/>
        </w:tabs>
        <w:ind w:left="360" w:hanging="360"/>
      </w:pPr>
    </w:lvl>
  </w:abstractNum>
  <w:abstractNum w:abstractNumId="6">
    <w:nsid w:val="52182509"/>
    <w:multiLevelType w:val="multilevel"/>
    <w:tmpl w:val="5218250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7297BAF"/>
    <w:multiLevelType w:val="multilevel"/>
    <w:tmpl w:val="57297BA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A081E28"/>
    <w:multiLevelType w:val="multilevel"/>
    <w:tmpl w:val="5A081E28"/>
    <w:lvl w:ilvl="0" w:tentative="0">
      <w:start w:val="1"/>
      <w:numFmt w:val="bullet"/>
      <w:lvlText w:val=""/>
      <w:lvlJc w:val="left"/>
      <w:pPr>
        <w:ind w:left="60" w:hanging="420"/>
      </w:pPr>
      <w:rPr>
        <w:rFonts w:hint="default" w:ascii="Wingdings" w:hAnsi="Wingdings"/>
      </w:rPr>
    </w:lvl>
    <w:lvl w:ilvl="1" w:tentative="0">
      <w:start w:val="1"/>
      <w:numFmt w:val="bullet"/>
      <w:lvlText w:val="‐"/>
      <w:lvlJc w:val="left"/>
      <w:pPr>
        <w:ind w:left="480" w:hanging="420"/>
      </w:pPr>
      <w:rPr>
        <w:rFonts w:hint="eastAsia" w:ascii="宋体" w:hAnsi="宋体" w:eastAsia="宋体"/>
      </w:rPr>
    </w:lvl>
    <w:lvl w:ilvl="2" w:tentative="0">
      <w:start w:val="1"/>
      <w:numFmt w:val="bullet"/>
      <w:lvlText w:val=""/>
      <w:lvlJc w:val="left"/>
      <w:pPr>
        <w:ind w:left="900" w:hanging="420"/>
      </w:pPr>
      <w:rPr>
        <w:rFonts w:hint="default" w:ascii="Wingdings" w:hAnsi="Wingdings"/>
      </w:rPr>
    </w:lvl>
    <w:lvl w:ilvl="3" w:tentative="0">
      <w:start w:val="1"/>
      <w:numFmt w:val="bullet"/>
      <w:lvlText w:val=""/>
      <w:lvlJc w:val="left"/>
      <w:pPr>
        <w:ind w:left="1320" w:hanging="420"/>
      </w:pPr>
      <w:rPr>
        <w:rFonts w:hint="default" w:ascii="Wingdings" w:hAnsi="Wingdings"/>
      </w:rPr>
    </w:lvl>
    <w:lvl w:ilvl="4" w:tentative="0">
      <w:start w:val="1"/>
      <w:numFmt w:val="bullet"/>
      <w:lvlText w:val=""/>
      <w:lvlJc w:val="left"/>
      <w:pPr>
        <w:ind w:left="1740" w:hanging="420"/>
      </w:pPr>
      <w:rPr>
        <w:rFonts w:hint="default" w:ascii="Wingdings" w:hAnsi="Wingdings"/>
      </w:rPr>
    </w:lvl>
    <w:lvl w:ilvl="5" w:tentative="0">
      <w:start w:val="1"/>
      <w:numFmt w:val="bullet"/>
      <w:lvlText w:val=""/>
      <w:lvlJc w:val="left"/>
      <w:pPr>
        <w:ind w:left="2160" w:hanging="420"/>
      </w:pPr>
      <w:rPr>
        <w:rFonts w:hint="default" w:ascii="Wingdings" w:hAnsi="Wingdings"/>
      </w:rPr>
    </w:lvl>
    <w:lvl w:ilvl="6" w:tentative="0">
      <w:start w:val="1"/>
      <w:numFmt w:val="bullet"/>
      <w:lvlText w:val=""/>
      <w:lvlJc w:val="left"/>
      <w:pPr>
        <w:ind w:left="2580" w:hanging="420"/>
      </w:pPr>
      <w:rPr>
        <w:rFonts w:hint="default" w:ascii="Wingdings" w:hAnsi="Wingdings"/>
      </w:rPr>
    </w:lvl>
    <w:lvl w:ilvl="7" w:tentative="0">
      <w:start w:val="1"/>
      <w:numFmt w:val="bullet"/>
      <w:lvlText w:val=""/>
      <w:lvlJc w:val="left"/>
      <w:pPr>
        <w:ind w:left="3000" w:hanging="420"/>
      </w:pPr>
      <w:rPr>
        <w:rFonts w:hint="default" w:ascii="Wingdings" w:hAnsi="Wingdings"/>
      </w:rPr>
    </w:lvl>
    <w:lvl w:ilvl="8" w:tentative="0">
      <w:start w:val="1"/>
      <w:numFmt w:val="bullet"/>
      <w:lvlText w:val=""/>
      <w:lvlJc w:val="left"/>
      <w:pPr>
        <w:ind w:left="3420" w:hanging="420"/>
      </w:pPr>
      <w:rPr>
        <w:rFonts w:hint="default" w:ascii="Wingdings" w:hAnsi="Wingdings"/>
      </w:rPr>
    </w:lvl>
  </w:abstractNum>
  <w:abstractNum w:abstractNumId="9">
    <w:nsid w:val="60560610"/>
    <w:multiLevelType w:val="multilevel"/>
    <w:tmpl w:val="605606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5"/>
  </w:num>
  <w:num w:numId="4">
    <w:abstractNumId w:val="9"/>
  </w:num>
  <w:num w:numId="5">
    <w:abstractNumId w:val="1"/>
  </w:num>
  <w:num w:numId="6">
    <w:abstractNumId w:val="4"/>
  </w:num>
  <w:num w:numId="7">
    <w:abstractNumId w:val="6"/>
  </w:num>
  <w:num w:numId="8">
    <w:abstractNumId w:val="8"/>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727786D"/>
    <w:rsid w:val="0001205B"/>
    <w:rsid w:val="0003663D"/>
    <w:rsid w:val="00093EBE"/>
    <w:rsid w:val="000F2420"/>
    <w:rsid w:val="0010245F"/>
    <w:rsid w:val="001236BB"/>
    <w:rsid w:val="001258AA"/>
    <w:rsid w:val="001270D7"/>
    <w:rsid w:val="001554AE"/>
    <w:rsid w:val="001739D3"/>
    <w:rsid w:val="001A13C3"/>
    <w:rsid w:val="001A1EB9"/>
    <w:rsid w:val="001A314D"/>
    <w:rsid w:val="001B627D"/>
    <w:rsid w:val="001C5B53"/>
    <w:rsid w:val="001C6672"/>
    <w:rsid w:val="001D17A5"/>
    <w:rsid w:val="001E798C"/>
    <w:rsid w:val="0021278A"/>
    <w:rsid w:val="00250918"/>
    <w:rsid w:val="00261987"/>
    <w:rsid w:val="0027122D"/>
    <w:rsid w:val="00271964"/>
    <w:rsid w:val="00293269"/>
    <w:rsid w:val="0029690B"/>
    <w:rsid w:val="002A4CD8"/>
    <w:rsid w:val="002B0EAF"/>
    <w:rsid w:val="0032071B"/>
    <w:rsid w:val="00327C86"/>
    <w:rsid w:val="003508C6"/>
    <w:rsid w:val="003968F0"/>
    <w:rsid w:val="003B5877"/>
    <w:rsid w:val="003C58E1"/>
    <w:rsid w:val="003C5C46"/>
    <w:rsid w:val="003D765B"/>
    <w:rsid w:val="003E2DFB"/>
    <w:rsid w:val="00433D1C"/>
    <w:rsid w:val="004360B1"/>
    <w:rsid w:val="004534E4"/>
    <w:rsid w:val="004569C4"/>
    <w:rsid w:val="00457235"/>
    <w:rsid w:val="004772AD"/>
    <w:rsid w:val="00480606"/>
    <w:rsid w:val="004A1399"/>
    <w:rsid w:val="004B540D"/>
    <w:rsid w:val="004D1CA7"/>
    <w:rsid w:val="004D50E5"/>
    <w:rsid w:val="004D7D5F"/>
    <w:rsid w:val="004F1E85"/>
    <w:rsid w:val="00526F5D"/>
    <w:rsid w:val="00530C73"/>
    <w:rsid w:val="0053330F"/>
    <w:rsid w:val="00547321"/>
    <w:rsid w:val="00553C3E"/>
    <w:rsid w:val="005605B6"/>
    <w:rsid w:val="00563042"/>
    <w:rsid w:val="0056505E"/>
    <w:rsid w:val="005900B5"/>
    <w:rsid w:val="005A0A84"/>
    <w:rsid w:val="005B4BC6"/>
    <w:rsid w:val="005C1AB9"/>
    <w:rsid w:val="00616515"/>
    <w:rsid w:val="0064430E"/>
    <w:rsid w:val="00654AE7"/>
    <w:rsid w:val="00684D50"/>
    <w:rsid w:val="006D0321"/>
    <w:rsid w:val="006E1699"/>
    <w:rsid w:val="0072578A"/>
    <w:rsid w:val="007524CD"/>
    <w:rsid w:val="0078355C"/>
    <w:rsid w:val="007A719E"/>
    <w:rsid w:val="007C58E0"/>
    <w:rsid w:val="007D490F"/>
    <w:rsid w:val="0082174A"/>
    <w:rsid w:val="00830024"/>
    <w:rsid w:val="00844C69"/>
    <w:rsid w:val="00862E80"/>
    <w:rsid w:val="0087008D"/>
    <w:rsid w:val="00876725"/>
    <w:rsid w:val="0089075D"/>
    <w:rsid w:val="008B2F00"/>
    <w:rsid w:val="008D0763"/>
    <w:rsid w:val="008E06EA"/>
    <w:rsid w:val="009014A9"/>
    <w:rsid w:val="00930B10"/>
    <w:rsid w:val="00934B99"/>
    <w:rsid w:val="00940962"/>
    <w:rsid w:val="00974908"/>
    <w:rsid w:val="00980855"/>
    <w:rsid w:val="00990C39"/>
    <w:rsid w:val="009C320E"/>
    <w:rsid w:val="009C6771"/>
    <w:rsid w:val="009E3EF7"/>
    <w:rsid w:val="00A14F74"/>
    <w:rsid w:val="00A26D09"/>
    <w:rsid w:val="00A42238"/>
    <w:rsid w:val="00A67CD2"/>
    <w:rsid w:val="00A84986"/>
    <w:rsid w:val="00A96A89"/>
    <w:rsid w:val="00AC7940"/>
    <w:rsid w:val="00AF3955"/>
    <w:rsid w:val="00B16180"/>
    <w:rsid w:val="00B20C09"/>
    <w:rsid w:val="00B32DB1"/>
    <w:rsid w:val="00B46B65"/>
    <w:rsid w:val="00B522AB"/>
    <w:rsid w:val="00B82335"/>
    <w:rsid w:val="00BD0B76"/>
    <w:rsid w:val="00BF7D04"/>
    <w:rsid w:val="00C16734"/>
    <w:rsid w:val="00C23356"/>
    <w:rsid w:val="00C409A4"/>
    <w:rsid w:val="00C4163E"/>
    <w:rsid w:val="00C43D47"/>
    <w:rsid w:val="00C63C9C"/>
    <w:rsid w:val="00C7797C"/>
    <w:rsid w:val="00C9670C"/>
    <w:rsid w:val="00CC7783"/>
    <w:rsid w:val="00CE1B39"/>
    <w:rsid w:val="00CE3280"/>
    <w:rsid w:val="00CF1079"/>
    <w:rsid w:val="00CF21B8"/>
    <w:rsid w:val="00D065DA"/>
    <w:rsid w:val="00D15D98"/>
    <w:rsid w:val="00D16644"/>
    <w:rsid w:val="00D343C0"/>
    <w:rsid w:val="00D414F4"/>
    <w:rsid w:val="00D74A5B"/>
    <w:rsid w:val="00DA426B"/>
    <w:rsid w:val="00DB143B"/>
    <w:rsid w:val="00DB75CA"/>
    <w:rsid w:val="00DD355B"/>
    <w:rsid w:val="00DF393E"/>
    <w:rsid w:val="00E22F8C"/>
    <w:rsid w:val="00E30C7F"/>
    <w:rsid w:val="00E522C5"/>
    <w:rsid w:val="00E5377E"/>
    <w:rsid w:val="00E90106"/>
    <w:rsid w:val="00E90211"/>
    <w:rsid w:val="00E96BED"/>
    <w:rsid w:val="00EC36B8"/>
    <w:rsid w:val="00F27BC9"/>
    <w:rsid w:val="00F27F4F"/>
    <w:rsid w:val="00F6352B"/>
    <w:rsid w:val="00F83B58"/>
    <w:rsid w:val="00FE1253"/>
    <w:rsid w:val="00FE1ECB"/>
    <w:rsid w:val="00FE291E"/>
    <w:rsid w:val="00FE69FB"/>
    <w:rsid w:val="022B23EB"/>
    <w:rsid w:val="030D1E01"/>
    <w:rsid w:val="03F379EB"/>
    <w:rsid w:val="04B43E8B"/>
    <w:rsid w:val="05382C89"/>
    <w:rsid w:val="0FEF704F"/>
    <w:rsid w:val="12FA0C25"/>
    <w:rsid w:val="13416754"/>
    <w:rsid w:val="15066753"/>
    <w:rsid w:val="150B6AE1"/>
    <w:rsid w:val="18B05F4E"/>
    <w:rsid w:val="1A057CBA"/>
    <w:rsid w:val="1A5A1FB8"/>
    <w:rsid w:val="1FCF5A97"/>
    <w:rsid w:val="21E329A3"/>
    <w:rsid w:val="229C332F"/>
    <w:rsid w:val="24BF6D07"/>
    <w:rsid w:val="25C65047"/>
    <w:rsid w:val="277B55CF"/>
    <w:rsid w:val="297E7BE0"/>
    <w:rsid w:val="2CF23488"/>
    <w:rsid w:val="31AA4B42"/>
    <w:rsid w:val="31D8678D"/>
    <w:rsid w:val="31FF2F54"/>
    <w:rsid w:val="33D97487"/>
    <w:rsid w:val="3412119E"/>
    <w:rsid w:val="3A6251D8"/>
    <w:rsid w:val="3AC514DF"/>
    <w:rsid w:val="3ACF3C7B"/>
    <w:rsid w:val="3BE54493"/>
    <w:rsid w:val="3DA459F8"/>
    <w:rsid w:val="3DE84A40"/>
    <w:rsid w:val="42205934"/>
    <w:rsid w:val="45A423A6"/>
    <w:rsid w:val="49002C1E"/>
    <w:rsid w:val="4B693B4C"/>
    <w:rsid w:val="53C93484"/>
    <w:rsid w:val="55DC1FED"/>
    <w:rsid w:val="55F34CEC"/>
    <w:rsid w:val="566835F6"/>
    <w:rsid w:val="5874609A"/>
    <w:rsid w:val="58DD3F40"/>
    <w:rsid w:val="5FF433E8"/>
    <w:rsid w:val="6255044B"/>
    <w:rsid w:val="6727786D"/>
    <w:rsid w:val="67841733"/>
    <w:rsid w:val="6AC17950"/>
    <w:rsid w:val="6C4D0CCB"/>
    <w:rsid w:val="6EE0525F"/>
    <w:rsid w:val="74B15B07"/>
    <w:rsid w:val="75231EAE"/>
    <w:rsid w:val="75990E84"/>
    <w:rsid w:val="76C32E2D"/>
    <w:rsid w:val="778F5F2B"/>
    <w:rsid w:val="7800390D"/>
    <w:rsid w:val="78B97133"/>
    <w:rsid w:val="7EF55C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2"/>
    <w:basedOn w:val="2"/>
    <w:next w:val="1"/>
    <w:qFormat/>
    <w:uiPriority w:val="0"/>
    <w:pPr>
      <w:numPr>
        <w:ilvl w:val="1"/>
        <w:numId w:val="2"/>
      </w:numPr>
      <w:tabs>
        <w:tab w:val="clear" w:pos="426"/>
      </w:tabs>
      <w:spacing w:before="180"/>
      <w:outlineLvl w:val="1"/>
    </w:pPr>
    <w:rPr>
      <w:sz w:val="24"/>
    </w:rPr>
  </w:style>
  <w:style w:type="paragraph" w:styleId="4">
    <w:name w:val="heading 3"/>
    <w:basedOn w:val="3"/>
    <w:next w:val="1"/>
    <w:unhideWhenUsed/>
    <w:qFormat/>
    <w:uiPriority w:val="9"/>
    <w:pPr>
      <w:spacing w:after="0"/>
      <w:outlineLvl w:val="2"/>
    </w:pPr>
    <w:rPr>
      <w:rFonts w:cs="Arial"/>
      <w:sz w:val="28"/>
      <w:szCs w:val="28"/>
    </w:rPr>
  </w:style>
  <w:style w:type="paragraph" w:styleId="5">
    <w:name w:val="heading 4"/>
    <w:basedOn w:val="4"/>
    <w:next w:val="1"/>
    <w:link w:val="2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18"/>
    <w:semiHidden/>
    <w:unhideWhenUsed/>
    <w:qFormat/>
    <w:uiPriority w:val="99"/>
  </w:style>
  <w:style w:type="paragraph" w:styleId="7">
    <w:name w:val="Balloon Text"/>
    <w:basedOn w:val="1"/>
    <w:link w:val="26"/>
    <w:semiHidden/>
    <w:unhideWhenUsed/>
    <w:qFormat/>
    <w:uiPriority w:val="99"/>
    <w:pPr>
      <w:spacing w:after="0"/>
    </w:pPr>
    <w:rPr>
      <w:sz w:val="18"/>
      <w:szCs w:val="18"/>
    </w:rPr>
  </w:style>
  <w:style w:type="paragraph" w:styleId="8">
    <w:name w:val="footer"/>
    <w:basedOn w:val="1"/>
    <w:link w:val="24"/>
    <w:unhideWhenUsed/>
    <w:qFormat/>
    <w:uiPriority w:val="99"/>
    <w:pPr>
      <w:tabs>
        <w:tab w:val="center" w:pos="4153"/>
        <w:tab w:val="right" w:pos="8306"/>
      </w:tabs>
      <w:snapToGrid w:val="0"/>
    </w:pPr>
    <w:rPr>
      <w:sz w:val="18"/>
      <w:szCs w:val="18"/>
    </w:rPr>
  </w:style>
  <w:style w:type="paragraph" w:styleId="9">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6"/>
    <w:next w:val="6"/>
    <w:link w:val="19"/>
    <w:semiHidden/>
    <w:unhideWhenUsed/>
    <w:qFormat/>
    <w:uiPriority w:val="99"/>
    <w:rPr>
      <w:b/>
      <w:bCs/>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semiHidden/>
    <w:unhideWhenUsed/>
    <w:qFormat/>
    <w:uiPriority w:val="99"/>
    <w:rPr>
      <w:color w:val="0000FF"/>
      <w:u w:val="single"/>
    </w:rPr>
  </w:style>
  <w:style w:type="character" w:styleId="15">
    <w:name w:val="annotation reference"/>
    <w:basedOn w:val="13"/>
    <w:semiHidden/>
    <w:unhideWhenUsed/>
    <w:qFormat/>
    <w:uiPriority w:val="99"/>
    <w:rPr>
      <w:sz w:val="21"/>
      <w:szCs w:val="21"/>
    </w:rPr>
  </w:style>
  <w:style w:type="paragraph" w:styleId="16">
    <w:name w:val="List Paragraph"/>
    <w:basedOn w:val="1"/>
    <w:link w:val="27"/>
    <w:qFormat/>
    <w:uiPriority w:val="34"/>
    <w:pPr>
      <w:ind w:firstLine="420" w:firstLineChars="200"/>
    </w:pPr>
  </w:style>
  <w:style w:type="paragraph" w:customStyle="1" w:styleId="17">
    <w:name w:val="References"/>
    <w:basedOn w:val="1"/>
    <w:qFormat/>
    <w:uiPriority w:val="0"/>
    <w:pPr>
      <w:numPr>
        <w:ilvl w:val="0"/>
        <w:numId w:val="3"/>
      </w:numPr>
      <w:autoSpaceDE w:val="0"/>
      <w:autoSpaceDN w:val="0"/>
      <w:snapToGrid w:val="0"/>
      <w:spacing w:after="60"/>
      <w:jc w:val="both"/>
    </w:pPr>
    <w:rPr>
      <w:rFonts w:eastAsia="宋体"/>
      <w:szCs w:val="16"/>
      <w:lang w:val="en-US"/>
    </w:rPr>
  </w:style>
  <w:style w:type="character" w:customStyle="1" w:styleId="18">
    <w:name w:val="批注文字 字符"/>
    <w:basedOn w:val="13"/>
    <w:link w:val="6"/>
    <w:semiHidden/>
    <w:qFormat/>
    <w:uiPriority w:val="99"/>
    <w:rPr>
      <w:rFonts w:ascii="Times New Roman" w:hAnsi="Times New Roman" w:cs="Times New Roman"/>
      <w:lang w:val="en-GB" w:eastAsia="en-US"/>
    </w:rPr>
  </w:style>
  <w:style w:type="character" w:customStyle="1" w:styleId="19">
    <w:name w:val="批注主题 字符"/>
    <w:basedOn w:val="18"/>
    <w:link w:val="10"/>
    <w:semiHidden/>
    <w:qFormat/>
    <w:uiPriority w:val="99"/>
    <w:rPr>
      <w:rFonts w:ascii="Times New Roman" w:hAnsi="Times New Roman" w:cs="Times New Roman"/>
      <w:b/>
      <w:bCs/>
      <w:lang w:val="en-GB" w:eastAsia="en-US"/>
    </w:rPr>
  </w:style>
  <w:style w:type="character" w:customStyle="1" w:styleId="20">
    <w:name w:val="标题 4 字符"/>
    <w:link w:val="5"/>
    <w:qFormat/>
    <w:uiPriority w:val="9"/>
    <w:rPr>
      <w:rFonts w:asciiTheme="majorHAnsi" w:hAnsiTheme="majorHAnsi" w:eastAsiaTheme="majorEastAsia" w:cstheme="majorBidi"/>
      <w:b/>
      <w:bCs/>
      <w:sz w:val="28"/>
      <w:szCs w:val="28"/>
    </w:rPr>
  </w:style>
  <w:style w:type="paragraph" w:customStyle="1" w:styleId="21">
    <w:name w:val="修订1"/>
    <w:hidden/>
    <w:semiHidden/>
    <w:qFormat/>
    <w:uiPriority w:val="99"/>
    <w:rPr>
      <w:rFonts w:ascii="Times New Roman" w:hAnsi="Times New Roman" w:cs="Times New Roman" w:eastAsiaTheme="minorEastAsia"/>
      <w:lang w:val="en-GB" w:eastAsia="en-US" w:bidi="ar-SA"/>
    </w:rPr>
  </w:style>
  <w:style w:type="paragraph" w:customStyle="1" w:styleId="22">
    <w:name w:val="修订2"/>
    <w:hidden/>
    <w:semiHidden/>
    <w:qFormat/>
    <w:uiPriority w:val="99"/>
    <w:rPr>
      <w:rFonts w:ascii="Times New Roman" w:hAnsi="Times New Roman" w:cs="Times New Roman" w:eastAsiaTheme="minorEastAsia"/>
      <w:lang w:val="en-GB" w:eastAsia="en-US" w:bidi="ar-SA"/>
    </w:rPr>
  </w:style>
  <w:style w:type="character" w:customStyle="1" w:styleId="23">
    <w:name w:val="页眉 字符"/>
    <w:basedOn w:val="13"/>
    <w:link w:val="9"/>
    <w:qFormat/>
    <w:uiPriority w:val="99"/>
    <w:rPr>
      <w:rFonts w:ascii="Times New Roman" w:hAnsi="Times New Roman" w:cs="Times New Roman"/>
      <w:sz w:val="18"/>
      <w:szCs w:val="18"/>
      <w:lang w:val="en-GB" w:eastAsia="en-US"/>
    </w:rPr>
  </w:style>
  <w:style w:type="character" w:customStyle="1" w:styleId="24">
    <w:name w:val="页脚 字符"/>
    <w:basedOn w:val="13"/>
    <w:link w:val="8"/>
    <w:qFormat/>
    <w:uiPriority w:val="99"/>
    <w:rPr>
      <w:rFonts w:ascii="Times New Roman" w:hAnsi="Times New Roman" w:cs="Times New Roman"/>
      <w:sz w:val="18"/>
      <w:szCs w:val="18"/>
      <w:lang w:val="en-GB" w:eastAsia="en-US"/>
    </w:rPr>
  </w:style>
  <w:style w:type="paragraph" w:customStyle="1" w:styleId="25">
    <w:name w:val="修订3"/>
    <w:hidden/>
    <w:semiHidden/>
    <w:qFormat/>
    <w:uiPriority w:val="99"/>
    <w:rPr>
      <w:rFonts w:ascii="Times New Roman" w:hAnsi="Times New Roman" w:cs="Times New Roman" w:eastAsiaTheme="minorEastAsia"/>
      <w:lang w:val="en-GB" w:eastAsia="en-US" w:bidi="ar-SA"/>
    </w:rPr>
  </w:style>
  <w:style w:type="character" w:customStyle="1" w:styleId="26">
    <w:name w:val="批注框文本 字符"/>
    <w:basedOn w:val="13"/>
    <w:link w:val="7"/>
    <w:semiHidden/>
    <w:qFormat/>
    <w:uiPriority w:val="99"/>
    <w:rPr>
      <w:rFonts w:ascii="Times New Roman" w:hAnsi="Times New Roman" w:cs="Times New Roman"/>
      <w:sz w:val="18"/>
      <w:szCs w:val="18"/>
      <w:lang w:val="en-GB" w:eastAsia="en-US"/>
    </w:rPr>
  </w:style>
  <w:style w:type="character" w:customStyle="1" w:styleId="27">
    <w:name w:val="列表段落 字符"/>
    <w:link w:val="16"/>
    <w:qFormat/>
    <w:uiPriority w:val="34"/>
    <w:rPr>
      <w:rFonts w:ascii="Times New Roman" w:hAnsi="Times New Roman" w:cs="Times New Roman"/>
      <w:lang w:val="en-GB" w:eastAsia="en-US"/>
    </w:rPr>
  </w:style>
  <w:style w:type="paragraph" w:customStyle="1" w:styleId="28">
    <w:name w:val="TH"/>
    <w:basedOn w:val="1"/>
    <w:qFormat/>
    <w:uiPriority w:val="0"/>
    <w:pPr>
      <w:keepNext/>
      <w:keepLines/>
      <w:spacing w:before="60"/>
      <w:jc w:val="center"/>
    </w:pPr>
    <w:rPr>
      <w:rFonts w:ascii="Arial" w:hAnsi="Arial"/>
      <w:b/>
    </w:rPr>
  </w:style>
  <w:style w:type="paragraph" w:customStyle="1" w:styleId="2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AE4BD-EE36-47E9-871D-393EF70BDFC0}">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3</Pages>
  <Words>1003</Words>
  <Characters>5301</Characters>
  <Lines>79</Lines>
  <Paragraphs>22</Paragraphs>
  <TotalTime>11</TotalTime>
  <ScaleCrop>false</ScaleCrop>
  <LinksUpToDate>false</LinksUpToDate>
  <CharactersWithSpaces>6497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2022-04-18T11:47:00Z</dcterms:created>
  <dc:creator>YongchangLiu-CMCC</dc:creator>
  <cp:lastModifiedBy>刘永畅</cp:lastModifiedBy>
  <dcterms:modified xsi:type="dcterms:W3CDTF">2022-08-12T07:39:19Z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273DD5356BD04A209CB2E97E4823507E</vt:lpwstr>
  </property>
</Properties>
</file>